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b/>
          <w:sz w:val="72"/>
          <w:szCs w:val="72"/>
        </w:rPr>
      </w:pPr>
    </w:p>
    <w:p>
      <w:pPr>
        <w:jc w:val="center"/>
        <w:rPr>
          <w:rFonts w:hint="eastAsia" w:ascii="楷体" w:hAnsi="楷体" w:eastAsia="楷体"/>
          <w:b/>
          <w:color w:val="C00000"/>
          <w:sz w:val="72"/>
          <w:szCs w:val="72"/>
        </w:rPr>
      </w:pPr>
      <w:r>
        <w:rPr>
          <w:rFonts w:ascii="楷体" w:hAnsi="楷体" w:eastAsia="楷体"/>
          <w:b/>
          <w:color w:val="C00000"/>
          <w:sz w:val="72"/>
          <w:szCs w:val="72"/>
        </w:rPr>
        <w:t>三门峡社区（老年）教育</w:t>
      </w:r>
    </w:p>
    <w:p>
      <w:pPr>
        <w:jc w:val="center"/>
        <w:rPr>
          <w:rFonts w:hint="eastAsia"/>
          <w:color w:val="C00000"/>
          <w:sz w:val="144"/>
          <w:szCs w:val="144"/>
          <w:u w:val="single"/>
        </w:rPr>
      </w:pPr>
    </w:p>
    <w:p>
      <w:pPr>
        <w:jc w:val="center"/>
        <w:rPr>
          <w:rFonts w:hint="eastAsia"/>
          <w:b/>
          <w:color w:val="C00000"/>
          <w:sz w:val="144"/>
          <w:szCs w:val="144"/>
        </w:rPr>
      </w:pPr>
      <w:r>
        <w:rPr>
          <w:b/>
          <w:color w:val="C00000"/>
          <w:sz w:val="144"/>
          <w:szCs w:val="144"/>
        </w:rPr>
        <w:t>简</w:t>
      </w:r>
      <w:r>
        <w:rPr>
          <w:rFonts w:hint="eastAsia"/>
          <w:b/>
          <w:color w:val="C00000"/>
          <w:sz w:val="144"/>
          <w:szCs w:val="144"/>
        </w:rPr>
        <w:t xml:space="preserve">  </w:t>
      </w:r>
      <w:r>
        <w:rPr>
          <w:b/>
          <w:color w:val="C00000"/>
          <w:sz w:val="144"/>
          <w:szCs w:val="144"/>
        </w:rPr>
        <w:t>报</w:t>
      </w:r>
    </w:p>
    <w:p>
      <w:pPr>
        <w:jc w:val="center"/>
        <w:rPr>
          <w:rFonts w:hint="eastAsia"/>
          <w:b/>
          <w:bCs/>
          <w:color w:val="C00000"/>
          <w:sz w:val="32"/>
          <w:szCs w:val="32"/>
        </w:rPr>
      </w:pPr>
      <w:r>
        <w:rPr>
          <w:rFonts w:hint="eastAsia"/>
          <w:b/>
          <w:bCs/>
          <w:color w:val="C00000"/>
          <w:sz w:val="32"/>
          <w:szCs w:val="32"/>
        </w:rPr>
        <w:t>（第一</w:t>
      </w:r>
      <w:bookmarkStart w:id="0" w:name="_GoBack"/>
      <w:bookmarkEnd w:id="0"/>
      <w:r>
        <w:rPr>
          <w:rFonts w:hint="eastAsia"/>
          <w:b/>
          <w:bCs/>
          <w:color w:val="C00000"/>
          <w:sz w:val="32"/>
          <w:szCs w:val="32"/>
        </w:rPr>
        <w:t>期）</w:t>
      </w:r>
    </w:p>
    <w:p>
      <w:pPr>
        <w:jc w:val="center"/>
        <w:rPr>
          <w:rFonts w:hint="eastAsia"/>
          <w:color w:val="C00000"/>
          <w:sz w:val="32"/>
          <w:szCs w:val="32"/>
        </w:rPr>
      </w:pPr>
      <w:r>
        <w:rPr>
          <w:rFonts w:hint="eastAsia"/>
          <w:b/>
          <w:bCs/>
          <w:color w:val="C00000"/>
          <w:sz w:val="32"/>
          <w:szCs w:val="32"/>
        </w:rPr>
        <w:t>三门峡社区大学编</w:t>
      </w:r>
      <w:r>
        <w:rPr>
          <w:rFonts w:hint="eastAsia"/>
          <w:b/>
          <w:bCs/>
          <w:color w:val="C00000"/>
          <w:sz w:val="32"/>
          <w:szCs w:val="32"/>
          <w:lang w:val="en-US" w:eastAsia="zh-CN"/>
        </w:rPr>
        <w:t>印</w:t>
      </w:r>
      <w:r>
        <w:rPr>
          <w:rFonts w:hint="eastAsia"/>
          <w:color w:val="C00000"/>
          <w:sz w:val="32"/>
          <w:szCs w:val="32"/>
        </w:rPr>
        <w:t xml:space="preserve">             </w:t>
      </w:r>
      <w:r>
        <w:rPr>
          <w:rFonts w:hint="eastAsia"/>
          <w:b/>
          <w:color w:val="C00000"/>
          <w:sz w:val="32"/>
          <w:szCs w:val="32"/>
        </w:rPr>
        <w:t xml:space="preserve">2021年10月           </w:t>
      </w:r>
      <w:r>
        <w:rPr>
          <w:rFonts w:hint="eastAsia"/>
          <w:b/>
          <w:color w:val="C00000"/>
          <w:sz w:val="32"/>
          <w:szCs w:val="32"/>
          <w:u w:val="single"/>
        </w:rPr>
        <w:t xml:space="preserve">     </w:t>
      </w:r>
      <w:r>
        <w:rPr>
          <w:rFonts w:hint="eastAsia"/>
          <w:b/>
          <w:color w:val="C00000"/>
          <w:sz w:val="32"/>
          <w:szCs w:val="32"/>
        </w:rPr>
        <w:t xml:space="preserve">                        </w:t>
      </w:r>
      <w:r>
        <w:rPr>
          <w:rFonts w:hint="eastAsia"/>
          <w:color w:val="C00000"/>
          <w:sz w:val="32"/>
          <w:szCs w:val="32"/>
        </w:rPr>
        <w:t xml:space="preserve">                                             </w:t>
      </w:r>
    </w:p>
    <w:p>
      <w:pPr>
        <w:rPr>
          <w:rFonts w:hint="eastAsia"/>
          <w:b/>
          <w:color w:val="C00000"/>
          <w:sz w:val="84"/>
          <w:szCs w:val="84"/>
          <w:u w:val="single"/>
        </w:rPr>
      </w:pPr>
      <w:r>
        <w:rPr>
          <w:rFonts w:hint="eastAsia"/>
          <w:b/>
          <w:color w:val="C00000"/>
          <w:sz w:val="84"/>
          <w:szCs w:val="84"/>
          <w:u w:val="single"/>
        </w:rPr>
        <w:t xml:space="preserve">                                                     </w:t>
      </w:r>
    </w:p>
    <w:p>
      <w:pPr>
        <w:rPr>
          <w:rFonts w:hint="eastAsia"/>
          <w:sz w:val="32"/>
          <w:szCs w:val="32"/>
        </w:rPr>
      </w:pPr>
    </w:p>
    <w:p>
      <w:pPr>
        <w:widowControl/>
        <w:shd w:val="clear" w:color="auto" w:fill="FFFFFF"/>
        <w:spacing w:after="210"/>
        <w:jc w:val="center"/>
        <w:outlineLvl w:val="0"/>
        <w:rPr>
          <w:rFonts w:hint="eastAsia" w:ascii="Microsoft YaHei UI" w:hAnsi="Microsoft YaHei UI" w:eastAsia="Microsoft YaHei UI" w:cs="宋体"/>
          <w:b/>
          <w:bCs/>
          <w:color w:val="C00000"/>
          <w:spacing w:val="8"/>
          <w:kern w:val="36"/>
          <w:sz w:val="33"/>
          <w:szCs w:val="33"/>
        </w:rPr>
      </w:pPr>
      <w:r>
        <w:rPr>
          <w:rFonts w:hint="eastAsia" w:ascii="Microsoft YaHei UI" w:hAnsi="Microsoft YaHei UI" w:eastAsia="Microsoft YaHei UI" w:cs="宋体"/>
          <w:b/>
          <w:bCs/>
          <w:color w:val="C00000"/>
          <w:spacing w:val="8"/>
          <w:kern w:val="36"/>
          <w:sz w:val="33"/>
          <w:szCs w:val="33"/>
        </w:rPr>
        <w:t>省教育厅社区教育专家组来我院评审省示范性</w:t>
      </w:r>
    </w:p>
    <w:p>
      <w:pPr>
        <w:widowControl/>
        <w:shd w:val="clear" w:color="auto" w:fill="FFFFFF"/>
        <w:spacing w:after="210"/>
        <w:jc w:val="center"/>
        <w:outlineLvl w:val="0"/>
        <w:rPr>
          <w:rFonts w:ascii="Microsoft YaHei UI" w:hAnsi="Microsoft YaHei UI" w:eastAsia="Microsoft YaHei UI" w:cs="宋体"/>
          <w:b/>
          <w:bCs/>
          <w:color w:val="C00000"/>
          <w:spacing w:val="8"/>
          <w:kern w:val="36"/>
          <w:sz w:val="33"/>
          <w:szCs w:val="33"/>
        </w:rPr>
      </w:pPr>
      <w:r>
        <w:rPr>
          <w:rFonts w:hint="eastAsia" w:ascii="Microsoft YaHei UI" w:hAnsi="Microsoft YaHei UI" w:eastAsia="Microsoft YaHei UI" w:cs="宋体"/>
          <w:b/>
          <w:bCs/>
          <w:color w:val="C00000"/>
          <w:spacing w:val="8"/>
          <w:kern w:val="36"/>
          <w:sz w:val="33"/>
          <w:szCs w:val="33"/>
        </w:rPr>
        <w:t>市级老年大学创建工作</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9月14日，河南省社区教育评审专家组组长、新乡广播电视大学副校长张永忠，专家组成员、省教育厅成人教研室副主任杨洪涛、河南开放大学社区学院副院长刘啸风、省教育厅成人教研室项目部主任张文正等一行四人，到我院对河南省示范性市级老年大学创建工作进行评审验收。</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院长颉潭成、院长助理李赞祥、三门峡市教育局总督学吉建辉、学院党政办主任雷旭峰、电大工作部负责人马河荣等参加评审验收活动。</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张永忠一行先后到学院体育中心、大学生心理健康教育中心、茶艺室和豫西剪纸室等老年学员研修室、图书馆老年教育基地等实地考察，观看了老年学员的茶艺、剪纸、器乐、戏曲、太极拳、柔力球等教学表演，观摩了老年模特班、舞蹈班、声乐班、绘画艺术班等课堂教学展示等，观看了三门峡示范性市级老年大学申办创建工作历程和主要活动成果展。</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实地考察结束后，专家组在学院荣誉室召开了评审汇报和座谈交流会。专家组听取了创建三门峡示范性老年大学工作汇报，详细察看了创建工作的各项档案资料，同与会人员进行了广泛深入的座谈交流。专家组对我院示范性市级老年大学创建工作给予了充分肯定。四位专家一致认为我院对创建工作重视程度高，组织机构建全，运行管理成熟，师资力量雄厚，经费投入充足，教材本地化特色显著，老年学员教学活动丰富多彩，效果良好，许多做法和特色值得在全省推广。四位专家分别从依托所在高校优势资源，特别是发挥电大开放教育优势，助推社区老年大学建设工作；构建示范性老年大学在三门峡老年教育方面的龙头引领地位；积极探索老年教育领城教材本地化、老年教育教学研究创新工作；充分发挥三门峡地域文化特色，开展游学一体教学方面工作以及加强兄弟地市交流合作等方面提出了意见和建议。</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李赞祥代表学院对专家组给予我院省示范性市级老年大学创建工作给予的指导和帮助表示感谢。他表示，学院将按照专家组的指导意见和建议，制定详细的改进措施，瞄准高标准规范化示范性老年大学建设要求，进一步夯实基础工作，加大创建力度，完善各项软硬件设施，尽快开展老年教育教学工作，为三门峡市经济社会健康稳定发展做出应有的贡献。</w:t>
      </w:r>
    </w:p>
    <w:p>
      <w:pPr>
        <w:widowControl/>
        <w:shd w:val="clear" w:color="auto" w:fill="FFFFFF"/>
        <w:ind w:firstLine="555"/>
        <w:rPr>
          <w:rFonts w:hint="eastAsia" w:ascii="仿宋" w:hAnsi="仿宋" w:eastAsia="仿宋" w:cs="仿宋"/>
          <w:color w:val="333333"/>
          <w:spacing w:val="8"/>
          <w:kern w:val="0"/>
          <w:sz w:val="30"/>
          <w:szCs w:val="30"/>
        </w:rPr>
      </w:pPr>
      <w:r>
        <w:rPr>
          <w:rFonts w:hint="eastAsia" w:ascii="仿宋" w:hAnsi="仿宋" w:eastAsia="仿宋" w:cs="仿宋"/>
          <w:color w:val="333333"/>
          <w:spacing w:val="8"/>
          <w:kern w:val="0"/>
          <w:sz w:val="30"/>
          <w:szCs w:val="30"/>
        </w:rPr>
        <w:t>目前，我校已经被省教育厅评为河南省示范性市级老年大学。</w:t>
      </w:r>
    </w:p>
    <w:p>
      <w:pPr>
        <w:widowControl/>
        <w:shd w:val="clear" w:color="auto" w:fill="FFFFFF"/>
        <w:jc w:val="center"/>
        <w:rPr>
          <w:rFonts w:hint="eastAsia" w:ascii="Microsoft YaHei UI" w:hAnsi="Microsoft YaHei UI" w:eastAsia="Microsoft YaHei UI" w:cs="宋体"/>
          <w:color w:val="333333"/>
          <w:spacing w:val="8"/>
          <w:kern w:val="0"/>
          <w:sz w:val="26"/>
          <w:szCs w:val="26"/>
        </w:rPr>
      </w:pPr>
      <w:r>
        <w:rPr>
          <w:rFonts w:ascii="Microsoft YaHei UI" w:hAnsi="Microsoft YaHei UI" w:eastAsia="Microsoft YaHei UI" w:cs="宋体"/>
          <w:color w:val="333333"/>
          <w:spacing w:val="8"/>
          <w:kern w:val="0"/>
          <w:sz w:val="26"/>
          <w:szCs w:val="26"/>
        </w:rPr>
        <mc:AlternateContent>
          <mc:Choice Requires="wps">
            <w:drawing>
              <wp:inline distT="0" distB="0" distL="0" distR="0">
                <wp:extent cx="304800" cy="304800"/>
                <wp:effectExtent l="0" t="0" r="0" b="0"/>
                <wp:docPr id="10" name="AutoShape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zJZ00gAAAAMBAAAPAAAAAAAAAAEAIAAA&#10;ACIAAABkcnMvZG93bnJldi54bWxQSwECFAAUAAAACACHTuJAX6YFoBICAAAiBAAADgAAAAAAAAAB&#10;ACAAAAAhAQAAZHJzL2Uyb0RvYy54bWxQSwUGAAAAAAYABgBZAQAApQUAAAAA&#10;">
                <v:fill on="f" focussize="0,0"/>
                <v:stroke on="f"/>
                <v:imagedata o:title=""/>
                <o:lock v:ext="edit" aspectratio="t"/>
                <w10:wrap type="none"/>
                <w10:anchorlock/>
              </v:rect>
            </w:pict>
          </mc:Fallback>
        </mc:AlternateContent>
      </w:r>
      <w:r>
        <w:rPr>
          <w:rFonts w:ascii="Microsoft YaHei UI" w:hAnsi="Microsoft YaHei UI" w:eastAsia="Microsoft YaHei UI" w:cs="宋体"/>
          <w:color w:val="333333"/>
          <w:spacing w:val="8"/>
          <w:kern w:val="0"/>
          <w:sz w:val="26"/>
          <w:szCs w:val="26"/>
        </w:rPr>
        <w:drawing>
          <wp:inline distT="0" distB="0" distL="0" distR="0">
            <wp:extent cx="5274310" cy="3516630"/>
            <wp:effectExtent l="0" t="0" r="2540" b="7620"/>
            <wp:docPr id="1" name="图片 1" descr="C:\Users\Administrator\Desktop\老年大学评估资料\老年社区大学检查\DSC_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老年大学评估资料\老年社区大学检查\DSC_546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17094"/>
                    </a:xfrm>
                    <a:prstGeom prst="rect">
                      <a:avLst/>
                    </a:prstGeom>
                    <a:noFill/>
                    <a:ln>
                      <a:noFill/>
                    </a:ln>
                  </pic:spPr>
                </pic:pic>
              </a:graphicData>
            </a:graphic>
          </wp:inline>
        </w:drawing>
      </w:r>
    </w:p>
    <w:p>
      <w:pPr>
        <w:widowControl/>
        <w:shd w:val="clear" w:color="auto" w:fill="FFFFFF"/>
        <w:jc w:val="center"/>
        <w:rPr>
          <w:rFonts w:hint="eastAsia" w:ascii="Microsoft YaHei UI" w:hAnsi="Microsoft YaHei UI" w:eastAsia="Microsoft YaHei UI" w:cs="宋体"/>
          <w:color w:val="333333"/>
          <w:spacing w:val="8"/>
          <w:kern w:val="0"/>
          <w:sz w:val="26"/>
          <w:szCs w:val="26"/>
        </w:rPr>
      </w:pPr>
      <w:r>
        <w:rPr>
          <w:rFonts w:hint="eastAsia" w:ascii="仿宋" w:hAnsi="仿宋" w:eastAsia="仿宋" w:cs="宋体"/>
          <w:color w:val="333333"/>
          <w:spacing w:val="8"/>
          <w:kern w:val="0"/>
          <w:sz w:val="29"/>
          <w:szCs w:val="29"/>
        </w:rPr>
        <w:t>河南省社区教育评审专家组组长张永忠讲话</w:t>
      </w:r>
    </w:p>
    <w:p>
      <w:pPr>
        <w:widowControl/>
        <w:shd w:val="clear" w:color="auto" w:fill="FFFFFF"/>
        <w:jc w:val="center"/>
        <w:rPr>
          <w:rFonts w:hint="eastAsia" w:ascii="Microsoft YaHei UI" w:hAnsi="Microsoft YaHei UI" w:eastAsia="Microsoft YaHei UI" w:cs="宋体"/>
          <w:color w:val="333333"/>
          <w:spacing w:val="8"/>
          <w:kern w:val="0"/>
          <w:sz w:val="26"/>
          <w:szCs w:val="26"/>
        </w:rPr>
      </w:pPr>
      <w:r>
        <w:rPr>
          <w:rFonts w:ascii="Microsoft YaHei UI" w:hAnsi="Microsoft YaHei UI" w:eastAsia="Microsoft YaHei UI" w:cs="宋体"/>
          <w:color w:val="333333"/>
          <w:spacing w:val="8"/>
          <w:kern w:val="0"/>
          <w:sz w:val="26"/>
          <w:szCs w:val="26"/>
        </w:rPr>
        <mc:AlternateContent>
          <mc:Choice Requires="wps">
            <w:drawing>
              <wp:inline distT="0" distB="0" distL="0" distR="0">
                <wp:extent cx="304800" cy="304800"/>
                <wp:effectExtent l="0" t="0" r="0" b="0"/>
                <wp:docPr id="9" name="AutoShape 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zJZ00gAAAAMBAAAPAAAAAAAAAAEAIAAA&#10;ACIAAABkcnMvZG93bnJldi54bWxQSwECFAAUAAAACACHTuJAH9HqSxICAAAhBAAADgAAAAAAAAAB&#10;ACAAAAAhAQAAZHJzL2Uyb0RvYy54bWxQSwUGAAAAAAYABgBZAQAApQUAAAAA&#10;">
                <v:fill on="f" focussize="0,0"/>
                <v:stroke on="f"/>
                <v:imagedata o:title=""/>
                <o:lock v:ext="edit" aspectratio="t"/>
                <w10:wrap type="none"/>
                <w10:anchorlock/>
              </v:rect>
            </w:pict>
          </mc:Fallback>
        </mc:AlternateContent>
      </w:r>
      <w:r>
        <w:rPr>
          <w:rFonts w:ascii="Microsoft YaHei UI" w:hAnsi="Microsoft YaHei UI" w:eastAsia="Microsoft YaHei UI" w:cs="宋体"/>
          <w:color w:val="333333"/>
          <w:spacing w:val="8"/>
          <w:kern w:val="0"/>
          <w:sz w:val="26"/>
          <w:szCs w:val="26"/>
        </w:rPr>
        <w:drawing>
          <wp:inline distT="0" distB="0" distL="0" distR="0">
            <wp:extent cx="5274310" cy="3516630"/>
            <wp:effectExtent l="0" t="0" r="2540" b="7620"/>
            <wp:docPr id="2" name="图片 2" descr="C:\Users\Administrator\Desktop\老年大学评估资料\老年社区大学检查\DSC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老年大学评估资料\老年社区大学检查\DSC_55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7094"/>
                    </a:xfrm>
                    <a:prstGeom prst="rect">
                      <a:avLst/>
                    </a:prstGeom>
                    <a:noFill/>
                    <a:ln>
                      <a:noFill/>
                    </a:ln>
                  </pic:spPr>
                </pic:pic>
              </a:graphicData>
            </a:graphic>
          </wp:inline>
        </w:drawing>
      </w:r>
    </w:p>
    <w:p>
      <w:pPr>
        <w:widowControl/>
        <w:shd w:val="clear" w:color="auto" w:fill="FFFFFF"/>
        <w:jc w:val="center"/>
        <w:rPr>
          <w:rFonts w:hint="eastAsia" w:ascii="Microsoft YaHei UI" w:hAnsi="Microsoft YaHei UI" w:eastAsia="Microsoft YaHei UI" w:cs="宋体"/>
          <w:color w:val="333333"/>
          <w:spacing w:val="8"/>
          <w:kern w:val="0"/>
          <w:sz w:val="26"/>
          <w:szCs w:val="26"/>
        </w:rPr>
      </w:pPr>
      <w:r>
        <w:rPr>
          <w:rFonts w:hint="eastAsia" w:ascii="仿宋" w:hAnsi="仿宋" w:eastAsia="仿宋" w:cs="宋体"/>
          <w:color w:val="333333"/>
          <w:spacing w:val="8"/>
          <w:kern w:val="0"/>
          <w:sz w:val="29"/>
          <w:szCs w:val="29"/>
        </w:rPr>
        <w:t>省教育厅成人教研室副主任杨洪涛讲话</w:t>
      </w:r>
      <w:r>
        <w:rPr>
          <w:rFonts w:ascii="Microsoft YaHei UI" w:hAnsi="Microsoft YaHei UI" w:eastAsia="Microsoft YaHei UI" w:cs="宋体"/>
          <w:color w:val="333333"/>
          <w:spacing w:val="8"/>
          <w:kern w:val="0"/>
          <w:sz w:val="26"/>
          <w:szCs w:val="26"/>
        </w:rPr>
        <mc:AlternateContent>
          <mc:Choice Requires="wps">
            <w:drawing>
              <wp:inline distT="0" distB="0" distL="0" distR="0">
                <wp:extent cx="304800" cy="304800"/>
                <wp:effectExtent l="0" t="0" r="0" b="0"/>
                <wp:docPr id="7" name="AutoShape 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9"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zJZ00gAAAAMBAAAPAAAAAAAAAAEAIAAA&#10;ACIAAABkcnMvZG93bnJldi54bWxQSwECFAAUAAAACACHTuJAtTZkThICAAAhBAAADgAAAAAAAAAB&#10;ACAAAAAhAQAAZHJzL2Uyb0RvYy54bWxQSwUGAAAAAAYABgBZAQAApQUAAAAA&#10;">
                <v:fill on="f" focussize="0,0"/>
                <v:stroke on="f"/>
                <v:imagedata o:title=""/>
                <o:lock v:ext="edit" aspectratio="t"/>
                <w10:wrap type="none"/>
                <w10:anchorlock/>
              </v:rect>
            </w:pict>
          </mc:Fallback>
        </mc:AlternateContent>
      </w:r>
      <w:r>
        <w:rPr>
          <w:rFonts w:ascii="Microsoft YaHei UI" w:hAnsi="Microsoft YaHei UI" w:eastAsia="Microsoft YaHei UI" w:cs="宋体"/>
          <w:color w:val="333333"/>
          <w:spacing w:val="8"/>
          <w:kern w:val="0"/>
          <w:sz w:val="26"/>
          <w:szCs w:val="26"/>
        </w:rPr>
        <w:drawing>
          <wp:inline distT="0" distB="0" distL="0" distR="0">
            <wp:extent cx="5274310" cy="3514090"/>
            <wp:effectExtent l="0" t="0" r="2540" b="0"/>
            <wp:docPr id="3" name="图片 3" descr="C:\Users\Administrator\Desktop\老年大学评估资料\老年社区大学检查\DSC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老年大学评估资料\老年社区大学检查\DSC_54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4096"/>
                    </a:xfrm>
                    <a:prstGeom prst="rect">
                      <a:avLst/>
                    </a:prstGeom>
                    <a:noFill/>
                    <a:ln>
                      <a:noFill/>
                    </a:ln>
                  </pic:spPr>
                </pic:pic>
              </a:graphicData>
            </a:graphic>
          </wp:inline>
        </w:drawing>
      </w:r>
    </w:p>
    <w:p>
      <w:pPr>
        <w:widowControl/>
        <w:shd w:val="clear" w:color="auto" w:fill="FFFFFF"/>
        <w:jc w:val="center"/>
        <w:rPr>
          <w:rFonts w:hint="eastAsia" w:ascii="仿宋" w:hAnsi="仿宋" w:eastAsia="仿宋" w:cs="宋体"/>
          <w:color w:val="333333"/>
          <w:spacing w:val="8"/>
          <w:kern w:val="0"/>
          <w:sz w:val="29"/>
          <w:szCs w:val="29"/>
        </w:rPr>
      </w:pPr>
      <w:r>
        <w:rPr>
          <w:rFonts w:ascii="Microsoft YaHei UI" w:hAnsi="Microsoft YaHei UI" w:eastAsia="Microsoft YaHei UI" w:cs="宋体"/>
          <w:color w:val="333333"/>
          <w:spacing w:val="8"/>
          <w:kern w:val="0"/>
          <w:sz w:val="26"/>
          <w:szCs w:val="26"/>
        </w:rPr>
        <mc:AlternateContent>
          <mc:Choice Requires="wps">
            <w:drawing>
              <wp:inline distT="0" distB="0" distL="0" distR="0">
                <wp:extent cx="304800" cy="304800"/>
                <wp:effectExtent l="0" t="0" r="0" b="0"/>
                <wp:docPr id="8" name="AutoShape 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8"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fMlnTSAAAAAwEAAA8AAAAAAAAAAQAgAAAA&#10;IgAAAGRycy9kb3ducmV2LnhtbFBLAQIUABQAAAAIAIdO4kBZ7SCHEQIAACEEAAAOAAAAAAAAAAEA&#10;IAAAACEBAABkcnMvZTJvRG9jLnhtbFBLBQYAAAAABgAGAFkBAACkBQAAAAA=&#10;">
                <v:fill on="f" focussize="0,0"/>
                <v:stroke on="f"/>
                <v:imagedata o:title=""/>
                <o:lock v:ext="edit" aspectratio="t"/>
                <w10:wrap type="none"/>
                <w10:anchorlock/>
              </v:rect>
            </w:pict>
          </mc:Fallback>
        </mc:AlternateContent>
      </w:r>
      <w:r>
        <w:rPr>
          <w:rFonts w:hint="eastAsia" w:ascii="仿宋" w:hAnsi="仿宋" w:eastAsia="仿宋" w:cs="宋体"/>
          <w:color w:val="333333"/>
          <w:spacing w:val="8"/>
          <w:kern w:val="0"/>
          <w:sz w:val="29"/>
          <w:szCs w:val="29"/>
        </w:rPr>
        <w:t>院长颉潭成参加会议</w:t>
      </w:r>
      <w:r>
        <w:rPr>
          <w:rFonts w:ascii="Microsoft YaHei UI" w:hAnsi="Microsoft YaHei UI" w:eastAsia="Microsoft YaHei UI" w:cs="宋体"/>
          <w:color w:val="333333"/>
          <w:spacing w:val="8"/>
          <w:kern w:val="0"/>
          <w:sz w:val="26"/>
          <w:szCs w:val="26"/>
        </w:rPr>
        <mc:AlternateContent>
          <mc:Choice Requires="wps">
            <w:drawing>
              <wp:inline distT="0" distB="0" distL="0" distR="0">
                <wp:extent cx="304800" cy="304800"/>
                <wp:effectExtent l="0" t="0" r="0" b="0"/>
                <wp:docPr id="6" name="AutoShape 1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0"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8yWdNIAAAADAQAADwAAAAAAAAABACAA&#10;AAAiAAAAZHJzL2Rvd25yZXYueG1sUEsBAhQAFAAAAAgAh07iQGwnAecTAgAAIgQAAA4AAAAAAAAA&#10;AQAgAAAAIQEAAGRycy9lMm9Eb2MueG1sUEsFBgAAAAAGAAYAWQEAAKYFAAAAAA==&#10;">
                <v:fill on="f" focussize="0,0"/>
                <v:stroke on="f"/>
                <v:imagedata o:title=""/>
                <o:lock v:ext="edit" aspectratio="t"/>
                <w10:wrap type="none"/>
                <w10:anchorlock/>
              </v:rect>
            </w:pict>
          </mc:Fallback>
        </mc:AlternateContent>
      </w:r>
    </w:p>
    <w:p>
      <w:pPr>
        <w:widowControl/>
        <w:shd w:val="clear" w:color="auto" w:fill="FFFFFF"/>
        <w:jc w:val="center"/>
        <w:rPr>
          <w:rFonts w:hint="eastAsia" w:ascii="Microsoft YaHei UI" w:hAnsi="Microsoft YaHei UI" w:eastAsia="Microsoft YaHei UI" w:cs="宋体"/>
          <w:color w:val="333333"/>
          <w:spacing w:val="8"/>
          <w:kern w:val="0"/>
          <w:sz w:val="26"/>
          <w:szCs w:val="26"/>
        </w:rPr>
      </w:pPr>
    </w:p>
    <w:p>
      <w:pPr>
        <w:jc w:val="center"/>
        <w:rPr>
          <w:rFonts w:hint="eastAsia"/>
          <w:sz w:val="32"/>
          <w:szCs w:val="32"/>
        </w:rPr>
      </w:pPr>
      <w:r>
        <w:rPr>
          <w:sz w:val="32"/>
          <w:szCs w:val="32"/>
        </w:rPr>
        <w:drawing>
          <wp:inline distT="0" distB="0" distL="0" distR="0">
            <wp:extent cx="5274310" cy="3516630"/>
            <wp:effectExtent l="0" t="0" r="2540" b="7620"/>
            <wp:docPr id="4" name="图片 4" descr="C:\Users\Administrator\Desktop\老年大学评估资料\老年社区大学检查\DSC_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老年大学评估资料\老年社区大学检查\DSC_5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7094"/>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5274310" cy="3516630"/>
            <wp:effectExtent l="0" t="0" r="2540" b="7620"/>
            <wp:docPr id="11" name="图片 11" descr="C:\Users\Administrator\Desktop\老年大学评估资料\老年社区大学检查\DSC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老年大学评估资料\老年社区大学检查\DSC_52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7094"/>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p>
    <w:p>
      <w:pPr>
        <w:rPr>
          <w:rFonts w:hint="eastAsia"/>
          <w:sz w:val="32"/>
          <w:szCs w:val="32"/>
        </w:rPr>
      </w:pPr>
    </w:p>
    <w:p>
      <w:pPr>
        <w:jc w:val="center"/>
        <w:rPr>
          <w:rFonts w:hint="eastAsia"/>
          <w:sz w:val="32"/>
          <w:szCs w:val="32"/>
        </w:rPr>
      </w:pPr>
      <w:r>
        <w:rPr>
          <w:sz w:val="32"/>
          <w:szCs w:val="32"/>
        </w:rPr>
        <w:drawing>
          <wp:inline distT="0" distB="0" distL="0" distR="0">
            <wp:extent cx="5274310" cy="3516630"/>
            <wp:effectExtent l="0" t="0" r="2540" b="7620"/>
            <wp:docPr id="5" name="图片 5" descr="C:\Users\Administrator\Desktop\老年大学评估资料\老年社区大学检查\DSC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老年大学评估资料\老年社区大学检查\DSC_5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17094"/>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5274310" cy="3955415"/>
            <wp:effectExtent l="0" t="0" r="2540" b="6985"/>
            <wp:docPr id="12" name="图片 12" descr="C:\Users\ADMINI~1\AppData\Local\Temp\WeChat Files\8880dbaff55c2e4e146730d6f880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8880dbaff55c2e4e146730d6f880bc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p>
    <w:p>
      <w:pPr>
        <w:pStyle w:val="2"/>
        <w:widowControl/>
        <w:shd w:val="clear" w:color="auto" w:fill="FFFFFF"/>
        <w:spacing w:before="0" w:beforeAutospacing="0" w:after="210" w:afterAutospacing="0" w:line="240" w:lineRule="atLeast"/>
        <w:jc w:val="center"/>
        <w:rPr>
          <w:rFonts w:ascii="微软雅黑" w:hAnsi="微软雅黑" w:eastAsia="微软雅黑"/>
          <w:color w:val="C00000"/>
          <w:spacing w:val="8"/>
          <w:sz w:val="33"/>
          <w:szCs w:val="33"/>
        </w:rPr>
      </w:pPr>
      <w:r>
        <w:rPr>
          <w:rFonts w:hint="eastAsia" w:ascii="微软雅黑" w:hAnsi="微软雅黑" w:eastAsia="微软雅黑"/>
          <w:color w:val="C00000"/>
          <w:spacing w:val="8"/>
          <w:sz w:val="33"/>
          <w:szCs w:val="33"/>
          <w:shd w:val="clear" w:color="auto" w:fill="FFFFFF"/>
        </w:rPr>
        <w:t>河南开放大学办学评估专家组来我院进行评审考核</w:t>
      </w:r>
    </w:p>
    <w:p>
      <w:pPr>
        <w:pStyle w:val="6"/>
        <w:widowControl/>
        <w:spacing w:before="0" w:beforeAutospacing="0" w:after="0" w:afterAutospacing="0"/>
        <w:jc w:val="both"/>
        <w:rPr>
          <w:rFonts w:hint="eastAsia"/>
          <w:sz w:val="30"/>
          <w:szCs w:val="30"/>
        </w:rPr>
      </w:pPr>
      <w:r>
        <w:rPr>
          <w:rFonts w:hint="eastAsia" w:ascii="仿宋" w:hAnsi="仿宋" w:eastAsia="仿宋"/>
          <w:color w:val="333333"/>
          <w:spacing w:val="8"/>
          <w:sz w:val="28"/>
          <w:szCs w:val="28"/>
          <w:shd w:val="clear" w:color="auto" w:fill="FFFFFF"/>
        </w:rPr>
        <w:t xml:space="preserve">    </w:t>
      </w:r>
      <w:r>
        <w:rPr>
          <w:rFonts w:hint="eastAsia" w:ascii="仿宋" w:hAnsi="仿宋" w:eastAsia="仿宋"/>
          <w:color w:val="333333"/>
          <w:spacing w:val="8"/>
          <w:sz w:val="30"/>
          <w:szCs w:val="30"/>
          <w:shd w:val="clear" w:color="auto" w:fill="FFFFFF"/>
        </w:rPr>
        <w:t>9月25日，河南开放大学副校长李小明等11人组成的办学评估专家组到我院，对三门峡广播电视大学进行系统办学评估和评审验收。院长颉潭成、副院长马旭东、院长助理李赞祥、电大工作部及有关部门负责人、电大工作部全体工作人员和相关专业教师等参加了评审验收活动。</w:t>
      </w:r>
    </w:p>
    <w:p>
      <w:pPr>
        <w:pStyle w:val="6"/>
        <w:widowControl/>
        <w:spacing w:before="0" w:beforeAutospacing="0" w:after="0" w:afterAutospacing="0"/>
        <w:jc w:val="both"/>
        <w:rPr>
          <w:sz w:val="30"/>
          <w:szCs w:val="30"/>
        </w:rPr>
      </w:pPr>
      <w:r>
        <w:rPr>
          <w:rFonts w:hint="eastAsia" w:ascii="宋体" w:hAnsi="宋体"/>
          <w:color w:val="333333"/>
          <w:spacing w:val="8"/>
          <w:sz w:val="30"/>
          <w:szCs w:val="30"/>
          <w:shd w:val="clear" w:color="auto" w:fill="FFFFFF"/>
        </w:rPr>
        <w:t xml:space="preserve">  </w:t>
      </w:r>
      <w:r>
        <w:rPr>
          <w:rFonts w:hint="eastAsia" w:ascii="仿宋" w:hAnsi="仿宋" w:eastAsia="仿宋"/>
          <w:color w:val="333333"/>
          <w:spacing w:val="8"/>
          <w:sz w:val="30"/>
          <w:szCs w:val="30"/>
          <w:shd w:val="clear" w:color="auto" w:fill="FFFFFF"/>
        </w:rPr>
        <w:t>专家组通过听取评估汇报、分组交流座谈会、电大学员电话回访、实地查阅评估材料等，对广播电视大学办学进行评审验收。下午，专家组在荣誉室召开了评估反馈会。各位专家依次对此次评估做出认真细致的点评，对我院的工作亮点和不足提出了很多宝贵意见和建议。副院长马旭东对各位专家表示诚挚的感谢，并表示学院接下来会认真梳理专家组意见建议，针对我院存在的问题，认真整改，细化工作方案，优化人才培养模式，进一步健全学院教学质量保证体系，提升我院教学质量和办学水平，充分发挥我院在构建终身教育体系和建设学习型社会中的重要作用，为学院转型更名做好前期准备，同时为明年国家开放大学对河南分部的办学评估打下坚实的基础。</w:t>
      </w:r>
    </w:p>
    <w:p>
      <w:pPr>
        <w:pStyle w:val="6"/>
        <w:widowControl/>
        <w:spacing w:before="0" w:beforeAutospacing="0" w:after="0" w:afterAutospacing="0"/>
        <w:jc w:val="both"/>
        <w:rPr>
          <w:sz w:val="28"/>
          <w:szCs w:val="28"/>
        </w:rPr>
      </w:pPr>
      <w:r>
        <w:rPr>
          <w:rFonts w:hint="eastAsia"/>
          <w:sz w:val="28"/>
          <w:szCs w:val="28"/>
        </w:rPr>
        <w:t xml:space="preserve">   </w:t>
      </w:r>
    </w:p>
    <w:p>
      <w:pPr>
        <w:pStyle w:val="6"/>
        <w:widowControl/>
        <w:spacing w:before="0" w:beforeAutospacing="0" w:after="0" w:afterAutospacing="0"/>
        <w:jc w:val="center"/>
        <w:rPr>
          <w:rFonts w:hint="eastAsia"/>
        </w:rPr>
      </w:pPr>
      <w:r>
        <w:drawing>
          <wp:inline distT="0" distB="0" distL="0" distR="0">
            <wp:extent cx="5076825" cy="2695575"/>
            <wp:effectExtent l="0" t="0" r="9525" b="9525"/>
            <wp:docPr id="15" name="图片 15" descr="C:\Users\ADMINI~1\AppData\Local\Temp\ksohtml\wps173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ksohtml\wps1738.t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76825" cy="2695575"/>
                    </a:xfrm>
                    <a:prstGeom prst="rect">
                      <a:avLst/>
                    </a:prstGeom>
                    <a:noFill/>
                    <a:ln>
                      <a:noFill/>
                    </a:ln>
                  </pic:spPr>
                </pic:pic>
              </a:graphicData>
            </a:graphic>
          </wp:inline>
        </w:drawing>
      </w:r>
      <w:r>
        <w:t xml:space="preserve"> </w:t>
      </w:r>
    </w:p>
    <w:p>
      <w:pPr>
        <w:pStyle w:val="6"/>
        <w:widowControl/>
        <w:spacing w:before="0" w:beforeAutospacing="0" w:after="0" w:afterAutospacing="0"/>
        <w:jc w:val="center"/>
        <w:rPr>
          <w:rFonts w:hint="eastAsia"/>
        </w:rPr>
      </w:pPr>
      <w:r>
        <w:t xml:space="preserve"> </w:t>
      </w:r>
    </w:p>
    <w:p>
      <w:pPr>
        <w:pStyle w:val="6"/>
        <w:widowControl/>
        <w:spacing w:before="0" w:beforeAutospacing="0" w:after="0" w:afterAutospacing="0"/>
        <w:jc w:val="center"/>
        <w:rPr>
          <w:rFonts w:hint="eastAsia"/>
        </w:rPr>
      </w:pPr>
    </w:p>
    <w:p>
      <w:pPr>
        <w:pStyle w:val="6"/>
        <w:widowControl/>
        <w:spacing w:before="0" w:beforeAutospacing="0" w:after="0" w:afterAutospacing="0"/>
        <w:jc w:val="center"/>
      </w:pPr>
    </w:p>
    <w:p>
      <w:pPr>
        <w:pStyle w:val="6"/>
        <w:widowControl/>
        <w:spacing w:before="0" w:beforeAutospacing="0" w:after="0" w:afterAutospacing="0"/>
        <w:jc w:val="center"/>
      </w:pPr>
      <w:r>
        <w:drawing>
          <wp:inline distT="0" distB="0" distL="0" distR="0">
            <wp:extent cx="4972050" cy="3723640"/>
            <wp:effectExtent l="0" t="0" r="0" b="0"/>
            <wp:docPr id="14" name="图片 14" descr="C:\Users\ADMINI~1\AppData\Local\Temp\ksohtml\wps173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ksohtml\wps1739.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72050" cy="3723656"/>
                    </a:xfrm>
                    <a:prstGeom prst="rect">
                      <a:avLst/>
                    </a:prstGeom>
                    <a:noFill/>
                    <a:ln>
                      <a:noFill/>
                    </a:ln>
                  </pic:spPr>
                </pic:pic>
              </a:graphicData>
            </a:graphic>
          </wp:inline>
        </w:drawing>
      </w:r>
      <w:r>
        <w:t xml:space="preserve"> </w:t>
      </w:r>
    </w:p>
    <w:p>
      <w:pPr>
        <w:pStyle w:val="6"/>
        <w:widowControl/>
        <w:spacing w:before="0" w:beforeAutospacing="0" w:after="0" w:afterAutospacing="0"/>
        <w:jc w:val="center"/>
      </w:pPr>
      <w:r>
        <w:t xml:space="preserve"> </w:t>
      </w:r>
    </w:p>
    <w:p>
      <w:pPr>
        <w:pStyle w:val="6"/>
        <w:widowControl/>
        <w:spacing w:before="0" w:beforeAutospacing="0" w:after="0" w:afterAutospacing="0"/>
      </w:pPr>
      <w:r>
        <w:drawing>
          <wp:inline distT="0" distB="0" distL="0" distR="0">
            <wp:extent cx="5210175" cy="3907155"/>
            <wp:effectExtent l="0" t="0" r="0" b="0"/>
            <wp:docPr id="13" name="图片 13" descr="C:\Users\ADMINI~1\AppData\Local\Temp\ksohtml\wps174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wps1749.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22793" cy="3917094"/>
                    </a:xfrm>
                    <a:prstGeom prst="rect">
                      <a:avLst/>
                    </a:prstGeom>
                    <a:noFill/>
                    <a:ln>
                      <a:noFill/>
                    </a:ln>
                  </pic:spPr>
                </pic:pic>
              </a:graphicData>
            </a:graphic>
          </wp:inline>
        </w:drawing>
      </w:r>
      <w:r>
        <w:t xml:space="preserve"> </w:t>
      </w:r>
    </w:p>
    <w:p>
      <w:pPr>
        <w:pStyle w:val="6"/>
        <w:widowControl/>
        <w:spacing w:before="0" w:beforeAutospacing="0" w:after="0" w:afterAutospacing="0"/>
      </w:pPr>
    </w:p>
    <w:p>
      <w:pPr>
        <w:rPr>
          <w:rFonts w:hint="eastAsia"/>
        </w:rPr>
      </w:pPr>
      <w:r>
        <w:t xml:space="preserve"> </w:t>
      </w:r>
    </w:p>
    <w:p>
      <w:r>
        <w:drawing>
          <wp:inline distT="0" distB="0" distL="0" distR="0">
            <wp:extent cx="5232400" cy="3615690"/>
            <wp:effectExtent l="0" t="0" r="6350" b="3810"/>
            <wp:docPr id="16" name="图片 16" descr="C:\Users\Administrator\Desktop\办学评估资料\电大办学评估\DSC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办学评估资料\电大办学评估\DSC_7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32400" cy="3615690"/>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p>
    <w:p>
      <w:pPr>
        <w:jc w:val="center"/>
        <w:rPr>
          <w:b/>
          <w:color w:val="C00000"/>
          <w:sz w:val="36"/>
          <w:szCs w:val="36"/>
        </w:rPr>
      </w:pPr>
      <w:r>
        <w:rPr>
          <w:rFonts w:hint="eastAsia" w:ascii="方正粗黑宋简体" w:hAnsi="方正粗黑宋简体" w:eastAsia="方正粗黑宋简体" w:cs="方正粗黑宋简体"/>
          <w:b/>
          <w:color w:val="C00000"/>
          <w:sz w:val="36"/>
          <w:szCs w:val="36"/>
        </w:rPr>
        <w:t>重阳节到甘棠社区开展志愿者活动</w:t>
      </w:r>
    </w:p>
    <w:p>
      <w:pPr>
        <w:rPr>
          <w:rFonts w:hint="eastAsia"/>
          <w:szCs w:val="21"/>
        </w:rPr>
      </w:pPr>
      <w:r>
        <w:rPr>
          <w:rFonts w:hint="eastAsia"/>
        </w:rPr>
        <w:t xml:space="preserve"> </w:t>
      </w:r>
    </w:p>
    <w:p>
      <w:pPr>
        <w:ind w:firstLine="600" w:firstLineChars="200"/>
        <w:rPr>
          <w:rFonts w:hint="eastAsia" w:ascii="仿宋" w:hAnsi="仿宋" w:eastAsia="仿宋"/>
          <w:sz w:val="30"/>
          <w:szCs w:val="30"/>
        </w:rPr>
      </w:pPr>
      <w:r>
        <w:rPr>
          <w:rFonts w:hint="eastAsia" w:ascii="仿宋" w:hAnsi="仿宋" w:eastAsia="仿宋" w:cs="Calibri"/>
          <w:sz w:val="30"/>
          <w:szCs w:val="30"/>
        </w:rPr>
        <w:t>2021</w:t>
      </w:r>
      <w:r>
        <w:rPr>
          <w:rFonts w:hint="eastAsia" w:ascii="仿宋" w:hAnsi="仿宋" w:eastAsia="仿宋"/>
          <w:sz w:val="30"/>
          <w:szCs w:val="30"/>
        </w:rPr>
        <w:t>年</w:t>
      </w:r>
      <w:r>
        <w:rPr>
          <w:rFonts w:hint="eastAsia" w:ascii="仿宋" w:hAnsi="仿宋" w:eastAsia="仿宋" w:cs="Calibri"/>
          <w:sz w:val="30"/>
          <w:szCs w:val="30"/>
        </w:rPr>
        <w:t>10</w:t>
      </w:r>
      <w:r>
        <w:rPr>
          <w:rFonts w:hint="eastAsia" w:ascii="仿宋" w:hAnsi="仿宋" w:eastAsia="仿宋"/>
          <w:sz w:val="30"/>
          <w:szCs w:val="30"/>
        </w:rPr>
        <w:t>月</w:t>
      </w:r>
      <w:r>
        <w:rPr>
          <w:rFonts w:hint="eastAsia" w:ascii="仿宋" w:hAnsi="仿宋" w:eastAsia="仿宋" w:cs="Calibri"/>
          <w:sz w:val="30"/>
          <w:szCs w:val="30"/>
        </w:rPr>
        <w:t>14</w:t>
      </w:r>
      <w:r>
        <w:rPr>
          <w:rFonts w:hint="eastAsia" w:ascii="仿宋" w:hAnsi="仿宋" w:eastAsia="仿宋"/>
          <w:sz w:val="30"/>
          <w:szCs w:val="30"/>
        </w:rPr>
        <w:t>日是我国传统的重阳节，尊老、爱老、为老年人服务是我们全社会提倡的社会风尚。上午</w:t>
      </w:r>
      <w:r>
        <w:rPr>
          <w:rFonts w:hint="eastAsia" w:ascii="仿宋" w:hAnsi="仿宋" w:eastAsia="仿宋" w:cs="Calibri"/>
          <w:sz w:val="30"/>
          <w:szCs w:val="30"/>
        </w:rPr>
        <w:t>9</w:t>
      </w:r>
      <w:r>
        <w:rPr>
          <w:rFonts w:hint="eastAsia" w:ascii="仿宋" w:hAnsi="仿宋" w:eastAsia="仿宋"/>
          <w:sz w:val="30"/>
          <w:szCs w:val="30"/>
        </w:rPr>
        <w:t>时，学院电大部及继续教育学院的全体志愿者到甘棠社区为80岁以上的社区老年人开展“赠（增）寿”活动，受到社区老人的称赞。</w:t>
      </w:r>
    </w:p>
    <w:p>
      <w:pPr>
        <w:ind w:firstLine="600" w:firstLineChars="200"/>
        <w:rPr>
          <w:rFonts w:hint="eastAsia" w:ascii="宋体" w:hAnsi="宋体"/>
          <w:sz w:val="30"/>
          <w:szCs w:val="30"/>
        </w:rPr>
      </w:pPr>
    </w:p>
    <w:p>
      <w:pPr>
        <w:ind w:firstLine="560" w:firstLineChars="200"/>
        <w:rPr>
          <w:rFonts w:hint="eastAsia"/>
          <w:sz w:val="28"/>
          <w:szCs w:val="28"/>
        </w:rPr>
      </w:pPr>
    </w:p>
    <w:p>
      <w:pPr>
        <w:ind w:firstLine="420" w:firstLineChars="200"/>
        <w:rPr>
          <w:rFonts w:hint="eastAsia"/>
          <w:sz w:val="28"/>
          <w:szCs w:val="28"/>
        </w:rPr>
      </w:pPr>
      <w:r>
        <w:drawing>
          <wp:inline distT="0" distB="0" distL="0" distR="0">
            <wp:extent cx="5314950" cy="3780790"/>
            <wp:effectExtent l="0" t="0" r="0" b="0"/>
            <wp:docPr id="21" name="图片 21" descr="C:\Users\ADMINI~1\AppData\Local\Temp\ksohtml\wps1B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sohtml\wps1BB8.tm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14950" cy="3781322"/>
                    </a:xfrm>
                    <a:prstGeom prst="rect">
                      <a:avLst/>
                    </a:prstGeom>
                    <a:noFill/>
                    <a:ln>
                      <a:noFill/>
                    </a:ln>
                  </pic:spPr>
                </pic:pic>
              </a:graphicData>
            </a:graphic>
          </wp:inline>
        </w:drawing>
      </w:r>
      <w:r>
        <w:rPr>
          <w:sz w:val="28"/>
          <w:szCs w:val="28"/>
        </w:rPr>
        <w:t xml:space="preserve"> </w:t>
      </w:r>
    </w:p>
    <w:p>
      <w:pPr>
        <w:rPr>
          <w:szCs w:val="21"/>
        </w:rPr>
      </w:pPr>
      <w:r>
        <w:t xml:space="preserve"> </w:t>
      </w:r>
    </w:p>
    <w:p>
      <w:r>
        <w:t xml:space="preserve"> </w:t>
      </w:r>
    </w:p>
    <w:p>
      <w:r>
        <w:t xml:space="preserve"> </w:t>
      </w:r>
    </w:p>
    <w:p>
      <w:r>
        <w:t xml:space="preserve"> </w:t>
      </w:r>
    </w:p>
    <w:p>
      <w:r>
        <w:t xml:space="preserve"> </w:t>
      </w:r>
    </w:p>
    <w:p>
      <w:r>
        <w:drawing>
          <wp:inline distT="0" distB="0" distL="0" distR="0">
            <wp:extent cx="5267325" cy="3952875"/>
            <wp:effectExtent l="0" t="0" r="9525" b="9525"/>
            <wp:docPr id="19" name="图片 19" descr="C:\Users\ADMINI~1\AppData\Local\Temp\ksohtml\wps1BC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sohtml\wps1BCA.tm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r>
        <w:t xml:space="preserve"> </w:t>
      </w:r>
    </w:p>
    <w:p>
      <w:r>
        <w:t xml:space="preserve"> </w:t>
      </w:r>
    </w:p>
    <w:p>
      <w:r>
        <w:t xml:space="preserve"> </w:t>
      </w:r>
      <w:r>
        <w:drawing>
          <wp:inline distT="0" distB="0" distL="0" distR="0">
            <wp:extent cx="5267325" cy="3952875"/>
            <wp:effectExtent l="0" t="0" r="9525" b="9525"/>
            <wp:docPr id="22" name="图片 22" descr="C:\Users\ADMINI~1\AppData\Local\Temp\ksohtml\wps1BC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ksohtml\wps1BCB.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eastAsia" w:ascii="宋体" w:hAnsi="宋体"/>
          <w:b/>
          <w:bCs/>
          <w:color w:val="C00000"/>
          <w:sz w:val="33"/>
          <w:szCs w:val="33"/>
        </w:rPr>
      </w:pPr>
    </w:p>
    <w:p>
      <w:pPr>
        <w:jc w:val="center"/>
        <w:rPr>
          <w:rFonts w:hint="eastAsia" w:ascii="方正粗黑宋简体" w:hAnsi="方正粗黑宋简体" w:eastAsia="方正粗黑宋简体" w:cs="方正粗黑宋简体"/>
          <w:b/>
          <w:bCs/>
          <w:color w:val="C00000"/>
          <w:sz w:val="33"/>
          <w:szCs w:val="33"/>
        </w:rPr>
      </w:pPr>
      <w:r>
        <w:rPr>
          <w:rFonts w:hint="eastAsia" w:ascii="方正粗黑宋简体" w:hAnsi="方正粗黑宋简体" w:eastAsia="方正粗黑宋简体" w:cs="方正粗黑宋简体"/>
          <w:b/>
          <w:bCs/>
          <w:color w:val="C00000"/>
          <w:sz w:val="33"/>
          <w:szCs w:val="33"/>
        </w:rPr>
        <w:t>健康你我他  美在夕阳红</w:t>
      </w:r>
    </w:p>
    <w:p>
      <w:pPr>
        <w:jc w:val="center"/>
        <w:rPr>
          <w:rFonts w:hint="eastAsia" w:ascii="方正粗黑宋简体" w:hAnsi="方正粗黑宋简体" w:eastAsia="方正粗黑宋简体" w:cs="方正粗黑宋简体"/>
          <w:b/>
          <w:bCs/>
          <w:color w:val="C00000"/>
          <w:sz w:val="32"/>
          <w:szCs w:val="32"/>
        </w:rPr>
      </w:pPr>
      <w:r>
        <w:rPr>
          <w:rFonts w:hint="eastAsia" w:ascii="方正粗黑宋简体" w:hAnsi="方正粗黑宋简体" w:eastAsia="方正粗黑宋简体" w:cs="方正粗黑宋简体"/>
          <w:b/>
          <w:bCs/>
          <w:color w:val="C00000"/>
          <w:sz w:val="32"/>
          <w:szCs w:val="32"/>
        </w:rPr>
        <w:t>三门峡社区老年大学助力“爱老敬老月”活动纪实</w:t>
      </w:r>
    </w:p>
    <w:p>
      <w:pPr>
        <w:jc w:val="center"/>
        <w:rPr>
          <w:rFonts w:hint="eastAsia"/>
          <w:b/>
          <w:bCs/>
          <w:sz w:val="32"/>
          <w:szCs w:val="32"/>
        </w:rPr>
      </w:pPr>
      <w:r>
        <w:rPr>
          <w:rFonts w:hint="eastAsia"/>
          <w:b/>
          <w:bCs/>
          <w:sz w:val="32"/>
          <w:szCs w:val="32"/>
        </w:rPr>
        <w:t xml:space="preserve"> </w:t>
      </w:r>
    </w:p>
    <w:p>
      <w:pPr>
        <w:pStyle w:val="6"/>
        <w:widowControl/>
        <w:spacing w:before="0" w:beforeAutospacing="0" w:after="0" w:afterAutospacing="0"/>
        <w:ind w:firstLine="600" w:firstLineChars="200"/>
        <w:jc w:val="both"/>
        <w:rPr>
          <w:rFonts w:hint="eastAsia" w:ascii="仿宋" w:hAnsi="仿宋" w:eastAsia="仿宋" w:cs="仿宋"/>
          <w:sz w:val="30"/>
          <w:szCs w:val="30"/>
        </w:rPr>
      </w:pPr>
      <w:r>
        <w:rPr>
          <w:rFonts w:hint="eastAsia" w:ascii="仿宋" w:hAnsi="仿宋" w:eastAsia="仿宋" w:cs="仿宋"/>
          <w:sz w:val="30"/>
          <w:szCs w:val="30"/>
        </w:rPr>
        <w:t>金秋十月，瓜果飘香，到处是一派喜获丰收的景象，三门峡市2021年“敬老月”活动精彩纷呈。继重阳节活动之后，10月16日，由三门峡市老龄委、卫健委、老年协会、湖滨区卫健委主办，三门峡社区大学协办的，以“实施积极应对人口老龄化国家战略 乐享智慧老年生活”主题的“三门峡市老年健康大舞台”活动，在三门峡大张广场拉开序幕。整场演出热情洋溢、紧凑有序、场面宏大。学员们纷纷一展所长，用精彩的节目诠释了“老有所学、老有所乐、老有所为”的良好精神风貌，赢得了观众们的阵阵掌声。</w:t>
      </w:r>
    </w:p>
    <w:p>
      <w:pPr>
        <w:pStyle w:val="6"/>
        <w:widowControl/>
        <w:spacing w:before="0" w:beforeAutospacing="0" w:after="0" w:afterAutospacing="0"/>
        <w:ind w:firstLine="560" w:firstLineChars="200"/>
        <w:jc w:val="both"/>
        <w:rPr>
          <w:rFonts w:hint="eastAsia" w:ascii="宋体" w:hAnsi="宋体"/>
          <w:sz w:val="28"/>
          <w:szCs w:val="28"/>
        </w:rPr>
      </w:pPr>
    </w:p>
    <w:p>
      <w:pPr>
        <w:pStyle w:val="6"/>
        <w:widowControl/>
        <w:spacing w:before="0" w:beforeAutospacing="0" w:after="0" w:afterAutospacing="0"/>
        <w:ind w:firstLine="560" w:firstLineChars="200"/>
        <w:jc w:val="both"/>
        <w:rPr>
          <w:rFonts w:hint="eastAsia"/>
          <w:sz w:val="28"/>
          <w:szCs w:val="28"/>
        </w:rPr>
      </w:pPr>
    </w:p>
    <w:p>
      <w:pPr>
        <w:rPr>
          <w:rFonts w:hint="eastAsia"/>
          <w:sz w:val="28"/>
          <w:szCs w:val="28"/>
        </w:rPr>
      </w:pPr>
      <w:r>
        <w:drawing>
          <wp:inline distT="0" distB="0" distL="0" distR="0">
            <wp:extent cx="5276850" cy="2809875"/>
            <wp:effectExtent l="0" t="0" r="0" b="9525"/>
            <wp:docPr id="25" name="图片 25" descr="C:\Users\ADMINI~1\AppData\Local\Temp\ksohtml\wpsB3D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ksohtml\wpsB3D9.tm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809875"/>
                    </a:xfrm>
                    <a:prstGeom prst="rect">
                      <a:avLst/>
                    </a:prstGeom>
                    <a:noFill/>
                    <a:ln>
                      <a:noFill/>
                    </a:ln>
                  </pic:spPr>
                </pic:pic>
              </a:graphicData>
            </a:graphic>
          </wp:inline>
        </w:drawing>
      </w:r>
      <w:r>
        <w:rPr>
          <w:sz w:val="28"/>
          <w:szCs w:val="28"/>
        </w:rPr>
        <w:t xml:space="preserve"> </w:t>
      </w:r>
    </w:p>
    <w:p>
      <w:pPr>
        <w:rPr>
          <w:szCs w:val="21"/>
        </w:rPr>
      </w:pPr>
      <w:r>
        <w:t xml:space="preserve"> </w:t>
      </w:r>
    </w:p>
    <w:p>
      <w:r>
        <w:t xml:space="preserve"> </w:t>
      </w:r>
    </w:p>
    <w:p>
      <w:r>
        <w:t xml:space="preserve"> </w:t>
      </w:r>
    </w:p>
    <w:p>
      <w:pPr>
        <w:jc w:val="left"/>
      </w:pPr>
      <w:r>
        <w:rPr>
          <w:rFonts w:hint="eastAsia"/>
        </w:rPr>
        <w:tab/>
      </w:r>
      <w:r>
        <w:drawing>
          <wp:inline distT="0" distB="0" distL="0" distR="0">
            <wp:extent cx="5276850" cy="2971800"/>
            <wp:effectExtent l="0" t="0" r="0" b="0"/>
            <wp:docPr id="24" name="图片 24" descr="C:\Users\ADMINI~1\AppData\Local\Temp\ksohtml\wpsB3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ksohtml\wpsB3DA.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2971800"/>
                    </a:xfrm>
                    <a:prstGeom prst="rect">
                      <a:avLst/>
                    </a:prstGeom>
                    <a:noFill/>
                    <a:ln>
                      <a:noFill/>
                    </a:ln>
                  </pic:spPr>
                </pic:pic>
              </a:graphicData>
            </a:graphic>
          </wp:inline>
        </w:drawing>
      </w:r>
    </w:p>
    <w:p>
      <w:pPr>
        <w:jc w:val="left"/>
        <w:rPr>
          <w:rFonts w:hint="eastAsia"/>
        </w:rPr>
      </w:pPr>
      <w:r>
        <w:t xml:space="preserve"> </w:t>
      </w:r>
    </w:p>
    <w:p>
      <w:pPr>
        <w:jc w:val="left"/>
        <w:rPr>
          <w:rFonts w:hint="eastAsia"/>
        </w:rPr>
      </w:pPr>
    </w:p>
    <w:p>
      <w:pPr>
        <w:jc w:val="left"/>
        <w:rPr>
          <w:rFonts w:hint="eastAsia"/>
        </w:rPr>
      </w:pPr>
    </w:p>
    <w:p>
      <w:pPr>
        <w:jc w:val="left"/>
        <w:rPr>
          <w:rFonts w:hint="eastAsia"/>
        </w:rPr>
      </w:pPr>
    </w:p>
    <w:p>
      <w:pPr>
        <w:jc w:val="left"/>
      </w:pPr>
    </w:p>
    <w:p>
      <w:r>
        <w:drawing>
          <wp:inline distT="0" distB="0" distL="0" distR="0">
            <wp:extent cx="5200650" cy="2857500"/>
            <wp:effectExtent l="0" t="0" r="0" b="0"/>
            <wp:docPr id="26" name="图片 26" descr="C:\Users\ADMINI~1\AppData\Local\Temp\WeChat Files\4f5102882ee441a8ca0e9c7c3b5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4f5102882ee441a8ca0e9c7c3b580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00298" cy="2857306"/>
                    </a:xfrm>
                    <a:prstGeom prst="rect">
                      <a:avLst/>
                    </a:prstGeom>
                    <a:noFill/>
                    <a:ln>
                      <a:noFill/>
                    </a:ln>
                  </pic:spPr>
                </pic:pic>
              </a:graphicData>
            </a:graphic>
          </wp:inline>
        </w:drawing>
      </w:r>
      <w:r>
        <w:t xml:space="preserve"> </w:t>
      </w: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ascii="方正粗黑宋简体" w:hAnsi="方正粗黑宋简体" w:eastAsia="方正粗黑宋简体" w:cs="方正粗黑宋简体"/>
          <w:color w:val="C00000"/>
          <w:sz w:val="32"/>
          <w:szCs w:val="32"/>
        </w:rPr>
      </w:pPr>
      <w:r>
        <w:rPr>
          <w:rFonts w:hint="eastAsia" w:ascii="方正粗黑宋简体" w:hAnsi="方正粗黑宋简体" w:eastAsia="方正粗黑宋简体" w:cs="方正粗黑宋简体"/>
          <w:color w:val="C00000"/>
          <w:sz w:val="32"/>
          <w:szCs w:val="32"/>
        </w:rPr>
        <w:t>10.25我校老年学员在“关爱环卫工人”捐助仪式上出彩</w:t>
      </w:r>
    </w:p>
    <w:p>
      <w:pPr>
        <w:jc w:val="center"/>
        <w:rPr>
          <w:rFonts w:hint="eastAsia"/>
          <w:sz w:val="32"/>
          <w:szCs w:val="32"/>
        </w:rPr>
      </w:pPr>
      <w:r>
        <w:rPr>
          <w:sz w:val="32"/>
          <w:szCs w:val="32"/>
        </w:rPr>
        <w:drawing>
          <wp:inline distT="0" distB="0" distL="0" distR="0">
            <wp:extent cx="5274310" cy="3955415"/>
            <wp:effectExtent l="0" t="0" r="2540" b="6985"/>
            <wp:docPr id="27" name="图片 27" descr="C:\Users\ADMINI~1\AppData\Local\Temp\WeChat Files\ec6e12e82b6a0b291744a4465fd9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ec6e12e82b6a0b291744a4465fd902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5133975" cy="3369945"/>
            <wp:effectExtent l="0" t="0" r="0" b="1905"/>
            <wp:docPr id="28" name="图片 28" descr="C:\Users\ADMINI~1\AppData\Local\Temp\WeChat Files\6baeeb6257276af4f91f8f13987d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6baeeb6257276af4f91f8f13987df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37686" cy="3372969"/>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5274310" cy="3955415"/>
            <wp:effectExtent l="0" t="0" r="2540" b="6985"/>
            <wp:docPr id="29" name="图片 29" descr="C:\Users\ADMINI~1\AppData\Local\Temp\WeChat Files\939da5af9176965b97dd7319f61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WeChat Files\939da5af9176965b97dd7319f6141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5274310" cy="3955415"/>
            <wp:effectExtent l="0" t="0" r="2540" b="6985"/>
            <wp:docPr id="30" name="图片 30" descr="C:\Users\ADMINI~1\AppData\Local\Temp\WeChat Files\ad9dada3f394e120ce25be7689ba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WeChat Files\ad9dada3f394e120ce25be7689ba5a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hint="eastAsia" w:ascii="宋体" w:hAnsi="宋体" w:eastAsia="宋体" w:cs="Times New Roman"/>
          <w:color w:val="C00000"/>
          <w:sz w:val="44"/>
          <w:szCs w:val="44"/>
        </w:rPr>
      </w:pPr>
    </w:p>
    <w:p>
      <w:pPr>
        <w:jc w:val="center"/>
        <w:rPr>
          <w:rFonts w:hint="eastAsia" w:ascii="方正粗黑宋简体" w:hAnsi="方正粗黑宋简体" w:eastAsia="方正粗黑宋简体" w:cs="方正粗黑宋简体"/>
          <w:color w:val="C00000"/>
          <w:sz w:val="32"/>
          <w:szCs w:val="32"/>
        </w:rPr>
      </w:pPr>
      <w:r>
        <w:rPr>
          <w:rFonts w:hint="eastAsia" w:ascii="方正粗黑宋简体" w:hAnsi="方正粗黑宋简体" w:eastAsia="方正粗黑宋简体" w:cs="方正粗黑宋简体"/>
          <w:color w:val="C00000"/>
          <w:sz w:val="32"/>
          <w:szCs w:val="32"/>
        </w:rPr>
        <w:t>三门峡社区大学举办国学讲座</w:t>
      </w:r>
    </w:p>
    <w:p>
      <w:pPr>
        <w:widowControl/>
        <w:spacing w:line="336" w:lineRule="atLeast"/>
        <w:ind w:firstLine="600" w:firstLineChars="200"/>
        <w:rPr>
          <w:rFonts w:hint="eastAsia" w:ascii="仿宋" w:hAnsi="仿宋" w:eastAsia="仿宋" w:cs="仿宋"/>
          <w:sz w:val="30"/>
          <w:szCs w:val="30"/>
        </w:rPr>
      </w:pPr>
      <w:r>
        <w:rPr>
          <w:rFonts w:hint="eastAsia" w:ascii="仿宋" w:hAnsi="仿宋" w:eastAsia="仿宋" w:cs="仿宋"/>
          <w:sz w:val="30"/>
          <w:szCs w:val="30"/>
        </w:rPr>
        <w:t>10月21日，由三门峡社区大学、三门峡市图书馆、三门峡老年协会联合举办的国学讲座，在新建的三门峡老年大学教育基地四楼多功能教室开讲。讲座由著名专家教授韩江涛老师主讲，能容纳100人的教室座无虚席，许多老年学员站着在听。</w:t>
      </w:r>
    </w:p>
    <w:p>
      <w:pPr>
        <w:widowControl/>
        <w:spacing w:line="336" w:lineRule="atLeast"/>
        <w:ind w:firstLine="600" w:firstLineChars="200"/>
        <w:rPr>
          <w:rFonts w:hint="eastAsia" w:ascii="仿宋" w:hAnsi="仿宋" w:eastAsia="仿宋" w:cs="仿宋"/>
          <w:sz w:val="30"/>
          <w:szCs w:val="30"/>
        </w:rPr>
      </w:pPr>
      <w:r>
        <w:rPr>
          <w:rFonts w:hint="eastAsia" w:ascii="仿宋" w:hAnsi="仿宋" w:eastAsia="仿宋" w:cs="仿宋"/>
          <w:sz w:val="30"/>
          <w:szCs w:val="30"/>
        </w:rPr>
        <w:t>韩老师就老年人普遍关注的健康、饮食、运动、个人爱好、孩子教育等方面切入，深入浅出，生动阐述了弘扬传统文化在老年人日常生活中的重要意义。为大家作了细致的讲解了国学的概念、国学与风俗的关系、如何学习国学、弘扬传统文化的现实意义等等。整堂课，张老师幽默风趣，引经据典，联系实际，收放自如，老年学员们听到非常认真，讨论时踊跃发言、气氛热烈。大家纷纷表示，学习收获颇丰，希望今后能更多的参加这类学习</w:t>
      </w:r>
      <w:r>
        <w:rPr>
          <w:rFonts w:hint="eastAsia" w:ascii="仿宋" w:hAnsi="仿宋" w:eastAsia="仿宋" w:cs="仿宋"/>
          <w:sz w:val="30"/>
          <w:szCs w:val="30"/>
          <w:lang w:val="en-US" w:eastAsia="zh-CN"/>
        </w:rPr>
        <w:t>活</w:t>
      </w:r>
      <w:r>
        <w:rPr>
          <w:rFonts w:hint="eastAsia" w:ascii="仿宋" w:hAnsi="仿宋" w:eastAsia="仿宋" w:cs="仿宋"/>
          <w:sz w:val="30"/>
          <w:szCs w:val="30"/>
        </w:rPr>
        <w:t>动。</w:t>
      </w:r>
    </w:p>
    <w:p>
      <w:pPr>
        <w:widowControl/>
        <w:spacing w:line="336" w:lineRule="atLeast"/>
        <w:rPr>
          <w:rFonts w:hint="eastAsia"/>
          <w:sz w:val="32"/>
          <w:szCs w:val="32"/>
        </w:rPr>
      </w:pPr>
      <w:r>
        <w:rPr>
          <w:rFonts w:hint="eastAsia" w:ascii="仿宋" w:hAnsi="仿宋" w:eastAsia="仿宋" w:cs="仿宋"/>
          <w:sz w:val="30"/>
          <w:szCs w:val="30"/>
        </w:rPr>
        <w:t xml:space="preserve">     </w:t>
      </w:r>
      <w:r>
        <w:rPr>
          <w:sz w:val="32"/>
          <w:szCs w:val="32"/>
        </w:rPr>
        <w:drawing>
          <wp:inline distT="0" distB="0" distL="0" distR="0">
            <wp:extent cx="4258310" cy="3192780"/>
            <wp:effectExtent l="0" t="0" r="8890" b="7620"/>
            <wp:docPr id="31" name="图片 31" descr="C:\Users\ADMINI~1\AppData\Local\Temp\WeChat Files\e2ce75779dfdeb3f0288fb45bf0d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e2ce75779dfdeb3f0288fb45bf0def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58310" cy="3192780"/>
                    </a:xfrm>
                    <a:prstGeom prst="rect">
                      <a:avLst/>
                    </a:prstGeom>
                    <a:noFill/>
                    <a:ln>
                      <a:noFill/>
                    </a:ln>
                  </pic:spPr>
                </pic:pic>
              </a:graphicData>
            </a:graphic>
          </wp:inline>
        </w:drawing>
      </w:r>
    </w:p>
    <w:p>
      <w:pPr>
        <w:jc w:val="center"/>
        <w:rPr>
          <w:rFonts w:hint="eastAsia"/>
          <w:sz w:val="32"/>
          <w:szCs w:val="32"/>
        </w:rPr>
      </w:pPr>
      <w:r>
        <w:rPr>
          <w:sz w:val="32"/>
          <w:szCs w:val="32"/>
        </w:rPr>
        <w:drawing>
          <wp:inline distT="0" distB="0" distL="0" distR="0">
            <wp:extent cx="4385310" cy="2863850"/>
            <wp:effectExtent l="0" t="0" r="15240" b="12700"/>
            <wp:docPr id="32" name="图片 32" descr="C:\Users\ADMINI~1\AppData\Local\Temp\WeChat Files\bd3b985703b4bf9edea3f3cc9eae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bd3b985703b4bf9edea3f3cc9eaef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5310" cy="2863850"/>
                    </a:xfrm>
                    <a:prstGeom prst="rect">
                      <a:avLst/>
                    </a:prstGeom>
                    <a:noFill/>
                    <a:ln>
                      <a:noFill/>
                    </a:ln>
                  </pic:spPr>
                </pic:pic>
              </a:graphicData>
            </a:graphic>
          </wp:inline>
        </w:drawing>
      </w:r>
    </w:p>
    <w:p>
      <w:pPr>
        <w:jc w:val="center"/>
        <w:rPr>
          <w:rFonts w:hint="eastAsia"/>
          <w:sz w:val="32"/>
          <w:szCs w:val="32"/>
        </w:rPr>
      </w:pPr>
    </w:p>
    <w:p>
      <w:pPr>
        <w:jc w:val="center"/>
        <w:rPr>
          <w:rFonts w:hint="eastAsia"/>
          <w:sz w:val="32"/>
          <w:szCs w:val="32"/>
        </w:rPr>
      </w:pPr>
      <w:r>
        <w:rPr>
          <w:sz w:val="32"/>
          <w:szCs w:val="32"/>
        </w:rPr>
        <w:drawing>
          <wp:inline distT="0" distB="0" distL="0" distR="0">
            <wp:extent cx="4342130" cy="3258185"/>
            <wp:effectExtent l="0" t="0" r="1270" b="18415"/>
            <wp:docPr id="33" name="图片 33" descr="C:\Users\ADMINI~1\AppData\Local\Temp\WeChat Files\09d31f6fca725a7cef5550f46a5d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WeChat Files\09d31f6fca725a7cef5550f46a5dd9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42130" cy="3258185"/>
                    </a:xfrm>
                    <a:prstGeom prst="rect">
                      <a:avLst/>
                    </a:prstGeom>
                    <a:noFill/>
                    <a:ln>
                      <a:noFill/>
                    </a:ln>
                  </pic:spPr>
                </pic:pic>
              </a:graphicData>
            </a:graphic>
          </wp:inline>
        </w:drawing>
      </w:r>
    </w:p>
    <w:p>
      <w:pPr>
        <w:pStyle w:val="2"/>
        <w:shd w:val="clear" w:color="auto" w:fill="FFFFFF"/>
        <w:spacing w:before="0" w:beforeAutospacing="0" w:after="210" w:afterAutospacing="0"/>
        <w:jc w:val="center"/>
        <w:rPr>
          <w:rFonts w:hint="eastAsia" w:ascii="Microsoft YaHei UI" w:hAnsi="Microsoft YaHei UI" w:eastAsia="Microsoft YaHei UI"/>
          <w:color w:val="333333"/>
          <w:spacing w:val="8"/>
          <w:sz w:val="33"/>
          <w:szCs w:val="33"/>
        </w:rPr>
      </w:pPr>
    </w:p>
    <w:p>
      <w:pPr>
        <w:pStyle w:val="2"/>
        <w:shd w:val="clear" w:color="auto" w:fill="FFFFFF"/>
        <w:spacing w:before="0" w:beforeAutospacing="0" w:after="210" w:afterAutospacing="0"/>
        <w:jc w:val="center"/>
        <w:rPr>
          <w:rFonts w:hint="eastAsia" w:ascii="Microsoft YaHei UI" w:hAnsi="Microsoft YaHei UI" w:eastAsia="Microsoft YaHei UI"/>
          <w:color w:val="333333"/>
          <w:spacing w:val="8"/>
          <w:sz w:val="33"/>
          <w:szCs w:val="33"/>
        </w:rPr>
      </w:pPr>
    </w:p>
    <w:p>
      <w:pPr>
        <w:pStyle w:val="2"/>
        <w:shd w:val="clear" w:color="auto" w:fill="FFFFFF"/>
        <w:spacing w:before="0" w:beforeAutospacing="0" w:after="210" w:afterAutospacing="0"/>
        <w:jc w:val="center"/>
        <w:rPr>
          <w:rFonts w:hint="eastAsia" w:ascii="Microsoft YaHei UI" w:hAnsi="Microsoft YaHei UI" w:eastAsia="Microsoft YaHei UI"/>
          <w:color w:val="333333"/>
          <w:spacing w:val="8"/>
          <w:sz w:val="33"/>
          <w:szCs w:val="33"/>
        </w:rPr>
      </w:pPr>
    </w:p>
    <w:p>
      <w:pPr>
        <w:pStyle w:val="2"/>
        <w:shd w:val="clear" w:color="auto" w:fill="FFFFFF"/>
        <w:spacing w:before="0" w:beforeAutospacing="0" w:after="210" w:afterAutospacing="0"/>
        <w:jc w:val="both"/>
        <w:rPr>
          <w:rFonts w:hint="eastAsia" w:ascii="Microsoft YaHei UI" w:hAnsi="Microsoft YaHei UI" w:eastAsia="Microsoft YaHei UI"/>
          <w:color w:val="333333"/>
          <w:spacing w:val="8"/>
          <w:sz w:val="33"/>
          <w:szCs w:val="33"/>
        </w:rPr>
      </w:pPr>
    </w:p>
    <w:p>
      <w:pPr>
        <w:pStyle w:val="2"/>
        <w:shd w:val="clear" w:color="auto" w:fill="FFFFFF"/>
        <w:spacing w:before="0" w:beforeAutospacing="0" w:after="210" w:afterAutospacing="0"/>
        <w:jc w:val="center"/>
        <w:rPr>
          <w:rFonts w:hint="eastAsia" w:ascii="Microsoft YaHei UI" w:hAnsi="Microsoft YaHei UI" w:eastAsia="Microsoft YaHei UI"/>
          <w:color w:val="C00000"/>
          <w:spacing w:val="8"/>
          <w:sz w:val="26"/>
          <w:szCs w:val="26"/>
        </w:rPr>
      </w:pPr>
      <w:r>
        <w:rPr>
          <w:rFonts w:hint="eastAsia" w:ascii="Microsoft YaHei UI" w:hAnsi="Microsoft YaHei UI" w:eastAsia="Microsoft YaHei UI"/>
          <w:color w:val="C00000"/>
          <w:spacing w:val="8"/>
          <w:sz w:val="33"/>
          <w:szCs w:val="33"/>
        </w:rPr>
        <w:t>2021年三门峡暨卢氏县全民终身学习活动周开幕</w: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10月28日，2021年三门峡市暨卢氏县全民终身学习活动周启动仪式在卢氏县中等专业学校开幕。三门峡市教育局总督学吉建辉，卢氏县委副书记韩际东，三门峡社区大学负责人马河荣，三门峡市教育局职教科科长陈妍，卢氏县人民政府办公室党组成员、主任科员冯维华，陕州区教体局党组成员中专总支书记王志敏，卢氏县教体局党组成员、副局长贺振锋，卢氏中专校长、社区学院院长张成群出席仪式，市教育局职成教研室主任温信军主持仪式。</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6" name="矩形 4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DnX18o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w:drawing>
          <wp:inline distT="0" distB="0" distL="0" distR="0">
            <wp:extent cx="5274310" cy="2978785"/>
            <wp:effectExtent l="0" t="0" r="2540" b="0"/>
            <wp:docPr id="66" name="图片 6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979008"/>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韩际东在仪式上作致辞，表示举办全民终身学习活动周，是加快建设学习型社会，大力提高国民素质的一项重要制度设计。卢氏县在近些年取得了一些成绩，但还要继续丰富学习内容、优化资源供给，全力构建“人人皆学”“处处能学”“时时可学”的动力、组织、服务机制，努力推动卢氏县职业教育、终身教育再启新征程!</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5" name="矩形 4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CVVu7a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4" name="矩形 4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CEU649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3" name="矩形 4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wQv3k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2" name="矩形 4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hR70D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w:drawing>
          <wp:inline distT="0" distB="0" distL="0" distR="0">
            <wp:extent cx="5274310" cy="3413125"/>
            <wp:effectExtent l="0" t="0" r="2540" b="0"/>
            <wp:docPr id="67" name="图片 6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3413651"/>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活动现场对三门峡市2020年国家级“终身学习品牌项目”、优秀成人继续教育院校、2020—2021河南省和三门峡市“百姓学习之星”、卢氏县2021年“百姓学习之星”、“优秀成人继续教育学校”等集体和个人进行了表彰。陕州区大营镇锦绣社区副主任吴鑫、卢氏中专校长卢氏社区学院院长张成群、三门峡市龙湖小学党支部书记杨光、湖滨社区学院院长上官志峰等4位优秀典型交流了各自在开展全民学习和社区教育方面的经验做法。</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1" name="矩形 4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TTgzx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40" name="矩形 4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8yWdNIAAAADAQAADwAAAAAA&#10;AAABACAAAAAiAAAAZHJzL2Rvd25yZXYueG1sUEsBAhQAFAAAAAgAh07iQEJLTBYZAgAAIAQAAA4A&#10;AAAAAAAAAQAgAAAAIQEAAGRycy9lMm9Eb2MueG1sUEsFBgAAAAAGAAYAWQEAAKwFA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9" name="矩形 3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bWx1q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8" name="矩形 3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KXl2N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7" name="矩形 3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yfsoD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w:drawing>
          <wp:inline distT="0" distB="0" distL="0" distR="0">
            <wp:extent cx="5274310" cy="3364230"/>
            <wp:effectExtent l="0" t="0" r="2540" b="7620"/>
            <wp:docPr id="68" name="图片 68"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3364814"/>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市教育局党组成员、总督学吉建辉宣布2021年三门峡市暨卢氏县全民终身学习活动周开幕，并向受表彰的单位和个人表示祝贺，向承办单位表示感谢。吉建辉指出：在大家的共同努力下，在上级部门的大力支持下，近几年三门峡市社区教育成绩显著，一是网络框架基本构建，二是示范引领作用明显，三是品牌创建特色鲜明，四是政策保障措施正在逐步到位。下一步各单位要坚持以习近平新时代中国特色社会主义思想为指导，把全民终身学习活动周作为平台，突出地方特色，不断创新思路，积极探索线上线下教育，充分发挥省级社区教育示范区、实验区、示范性社区院校榜样引领作用，努力开展老年教育，争取以点带面，为三门峡文明城市建设、服务地方发展作出新的贡献，为党的百年华诞、十九届六中全会胜利召开再谱绚丽新篇。</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6" name="矩形 3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je4rk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5" name="矩形 3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RcjsW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34" name="矩形 3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Ad3vx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w:drawing>
          <wp:inline distT="0" distB="0" distL="0" distR="0">
            <wp:extent cx="5274310" cy="3413125"/>
            <wp:effectExtent l="0" t="0" r="2540" b="0"/>
            <wp:docPr id="69" name="图片 69"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esktop\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3413651"/>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卢氏县老、中、青、幼各个年龄段在仪式上进行了学习成果展示，随后参观了卢氏社区学院的社区教育工作开展情况，并到卢氏县社区学院研学基地--龙首山庄接受了红色教育洗礼，前往五里川领略了一代宗师曹靖华的故居和风范，观摩了河南省首批示范社区学校五里川镇社区学校及中心小学精彩的鲁迅《教泽碑文》背诵及秧歌、花棍表演。</w:t>
      </w:r>
      <w:r>
        <w:rPr>
          <w:rFonts w:hint="eastAsia" w:ascii="仿宋" w:hAnsi="仿宋" w:eastAsia="仿宋" w:cs="仿宋"/>
          <w:color w:val="auto"/>
          <w:spacing w:val="8"/>
          <w:sz w:val="30"/>
          <w:szCs w:val="30"/>
        </w:rPr>
        <w:drawing>
          <wp:inline distT="0" distB="0" distL="0" distR="0">
            <wp:extent cx="4970780" cy="3075940"/>
            <wp:effectExtent l="0" t="0" r="1270" b="10160"/>
            <wp:docPr id="70" name="图片 70"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esktop\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70780" cy="3075940"/>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全民终身学习活动周是建设学习型社会的重要载体和特色品牌。本次活动周启动后，三门峡市教育系统将加大宣传力度，扩大社区教育影响力，充分利用、拓展和开发各类教育资源，更好服务于广大群众。</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drawing>
          <wp:inline distT="0" distB="0" distL="0" distR="0">
            <wp:extent cx="4651375" cy="3221355"/>
            <wp:effectExtent l="0" t="0" r="15875" b="17145"/>
            <wp:docPr id="71" name="图片 71"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esktop\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51375" cy="3221355"/>
                    </a:xfrm>
                    <a:prstGeom prst="rect">
                      <a:avLst/>
                    </a:prstGeom>
                    <a:noFill/>
                    <a:ln>
                      <a:noFill/>
                    </a:ln>
                  </pic:spPr>
                </pic:pic>
              </a:graphicData>
            </a:graphic>
          </wp:inline>
        </w:drawing>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10月28日，2021年三门峡市暨卢氏县全民终身学习活动周启动仪式在卢氏县中等专业学校开幕。三门峡市教育局总督学吉建辉，卢氏县委副书记韩际东，三门峡社区大学负责人马河荣，三门峡市教育局职教科科长陈妍，卢氏县人民政府办公室党组成员、主任科员冯维华，陕州区教体局党组成员中专总支书记王志敏，卢氏县教体局党组成员、副局长贺振锋，卢氏中专校长、社区学院院长张成群出席仪式，市教育局职成教研室主任温信军主持仪式。</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482"/>
        <w:jc w:val="both"/>
        <w:textAlignment w:val="auto"/>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韩际东在仪式上作致辞，表示举办全民终身学习活动周，是加快建设学习型社会，大力提高国民素质的一项重要制度设计。卢氏县在近些年取得了一些成绩，但还要继续丰富学习内容、优化资源供给，全力构建“人人皆学”“处处能学”“时时可学”的动力、组织、服务机制，努力推动卢氏县职业教育、终身教育再启新征程!</w: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9" name="矩形 5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oH5/M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8" name="矩形 5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5Gt8rGgIAACAEAAAO&#10;AAAAAAAAAAEAIAAAACEBAABkcnMvZTJvRG9jLnhtbFBLBQYAAAAABgAGAFkBAACtBQAAAAA=&#10;">
                <v:fill on="f" focussize="0,0"/>
                <v:stroke on="f"/>
                <v:imagedata o:title=""/>
                <o:lock v:ext="edit" aspectratio="t"/>
                <w10:wrap type="none"/>
                <w10:anchorlock/>
              </v:rect>
            </w:pict>
          </mc:Fallback>
        </mc:AlternateConten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活动现场对三门峡市2020年国家级“终身学习品牌项目”、优秀成人继续教育院校、2020—2021河南省和三门峡市“百姓学习之星”、卢氏县2021年“百姓学习之星”、“优秀成人继续教育学校”等集体和个人进行了表彰。陕州区大营镇锦绣社区副主任吴鑫、卢氏中专校长卢氏社区学院院长张成群、三门峡市龙湖小学党支部书记杨光、湖滨社区学院院长上官志峰等4位优秀典型交流了各自在开展全民学习和社区教育方面的经验做法。</w:t>
      </w:r>
    </w:p>
    <w:p>
      <w:pPr>
        <w:shd w:val="clear" w:color="auto" w:fill="FFFFFF"/>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7" name="矩形 5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BOkil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6" name="矩形 5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AQPwhC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5" name="矩形 5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iNrmw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4" name="矩形 5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zM/lX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mc:AlternateContent>
          <mc:Choice Requires="wps">
            <w:drawing>
              <wp:inline distT="0" distB="0" distL="0" distR="0">
                <wp:extent cx="304800" cy="304800"/>
                <wp:effectExtent l="0" t="0" r="0" b="0"/>
                <wp:docPr id="53" name="矩形 5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DHIqqOGgIAACAEAAAO&#10;AAAAAAAAAAEAIAAAACEBAABkcnMvZTJvRG9jLnhtbFBLBQYAAAAABgAGAFkBAACtBQAAAAA=&#10;">
                <v:fill on="f" focussize="0,0"/>
                <v:stroke on="f"/>
                <v:imagedata o:title=""/>
                <o:lock v:ext="edit" aspectratio="t"/>
                <w10:wrap type="none"/>
                <w10:anchorlock/>
              </v:rect>
            </w:pict>
          </mc:Fallback>
        </mc:AlternateContent>
      </w:r>
      <w:r>
        <w:rPr>
          <w:rFonts w:hint="eastAsia" w:ascii="仿宋" w:hAnsi="仿宋" w:eastAsia="仿宋" w:cs="仿宋"/>
          <w:color w:val="auto"/>
          <w:spacing w:val="8"/>
          <w:sz w:val="30"/>
          <w:szCs w:val="30"/>
        </w:rPr>
        <w:drawing>
          <wp:inline distT="0" distB="0" distL="0" distR="0">
            <wp:extent cx="5274310" cy="3955415"/>
            <wp:effectExtent l="0" t="0" r="2540" b="6985"/>
            <wp:docPr id="72" name="图片 72"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esktop\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市教育局党组成员、总督学吉建辉宣布2021年三门峡市暨卢氏县全民终身学习活动周开幕，并向受表彰的单位和个人表示祝贺，向承办单位表示感谢。吉建辉指出：在大家的共同努力下，在上级部门的大力支持下，近几年三门峡市社区教育成绩显著，一是网络框架基本构建，二是示范引领作用明显，三是品牌创建特色鲜明，四是政策保障措施正在逐步到位。下一步各单位要坚持以习近平新时代中国特色社会主义思想为指导，把全民终身学习活动周作为平台，突出地方特色，不断创新思路，积极探索线上线下教育，充分发挥省级社区教育示范区、实验区、示范性社区院校榜样引领作用，努力开展老年教育，争取以点带面，为三门峡文明城市建设、服务地方发展作出新的贡献，为党的百年华诞、十九届六中全会胜利召开再谱绚丽新篇。</w: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卢氏县老、中、青、幼各个年龄段在仪式上进行了学习成果展示，随后参观了卢氏社区学院的社区教育工作开展情况，并到卢氏县社区学院研学基地--龙首山庄接受了红色教育洗礼，前往五里川领略了一代宗师曹靖华的故居和风范，观摩了河南省首批示范社区学校五里川镇社区学校及中心小学精彩的鲁迅《教泽碑文》背诵及秧歌、花棍表演。</w: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全民终身学习活动周是建设学习型社会的重要载体和特色品牌。本次活动周启动后，三门峡市教育系统将加大宣传力度，扩大社区教育影响力，充分利用、拓展和开发各类教育资源，更好服务于广大群众。</w: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r>
        <w:rPr>
          <w:rFonts w:hint="eastAsia" w:ascii="仿宋" w:hAnsi="仿宋" w:eastAsia="仿宋" w:cs="仿宋"/>
          <w:color w:val="auto"/>
          <w:spacing w:val="8"/>
          <w:sz w:val="30"/>
          <w:szCs w:val="30"/>
        </w:rPr>
        <w:t>三门峡市教育系统及各县（市、区）职业教育、社区教育负责同志、卢氏中专全体师生一千余人参加启动仪式。</w:t>
      </w:r>
    </w:p>
    <w:p>
      <w:pPr>
        <w:pStyle w:val="6"/>
        <w:shd w:val="clear" w:color="auto" w:fill="FFFFFF"/>
        <w:spacing w:before="0" w:beforeAutospacing="0" w:after="0" w:afterAutospacing="0"/>
        <w:ind w:firstLine="480"/>
        <w:jc w:val="both"/>
        <w:rPr>
          <w:rFonts w:hint="eastAsia" w:ascii="仿宋" w:hAnsi="仿宋" w:eastAsia="仿宋" w:cs="仿宋"/>
          <w:color w:val="auto"/>
          <w:spacing w:val="8"/>
          <w:sz w:val="30"/>
          <w:szCs w:val="30"/>
        </w:rPr>
      </w:pPr>
    </w:p>
    <w:p>
      <w:pPr>
        <w:pStyle w:val="6"/>
        <w:shd w:val="clear" w:color="auto" w:fill="FFFFFF"/>
        <w:spacing w:before="0" w:beforeAutospacing="0" w:after="0" w:afterAutospacing="0"/>
        <w:ind w:firstLine="480"/>
        <w:jc w:val="center"/>
        <w:rPr>
          <w:rFonts w:hint="eastAsia" w:ascii="方正粗黑宋简体" w:hAnsi="方正粗黑宋简体" w:eastAsia="方正粗黑宋简体" w:cs="方正粗黑宋简体"/>
          <w:b/>
          <w:bCs/>
          <w:color w:val="C00000"/>
          <w:spacing w:val="8"/>
          <w:sz w:val="32"/>
          <w:szCs w:val="32"/>
          <w:lang w:val="en-US" w:eastAsia="zh-CN"/>
        </w:rPr>
      </w:pPr>
    </w:p>
    <w:p>
      <w:pPr>
        <w:pStyle w:val="6"/>
        <w:shd w:val="clear" w:color="auto" w:fill="FFFFFF"/>
        <w:spacing w:before="0" w:beforeAutospacing="0" w:after="0" w:afterAutospacing="0"/>
        <w:ind w:firstLine="480"/>
        <w:jc w:val="center"/>
        <w:rPr>
          <w:rFonts w:hint="eastAsia" w:ascii="方正粗黑宋简体" w:hAnsi="方正粗黑宋简体" w:eastAsia="方正粗黑宋简体" w:cs="方正粗黑宋简体"/>
          <w:b/>
          <w:bCs/>
          <w:color w:val="C00000"/>
          <w:spacing w:val="8"/>
          <w:sz w:val="32"/>
          <w:szCs w:val="32"/>
          <w:lang w:val="en-US" w:eastAsia="zh-CN"/>
        </w:rPr>
      </w:pPr>
    </w:p>
    <w:p>
      <w:pPr>
        <w:pStyle w:val="6"/>
        <w:shd w:val="clear" w:color="auto" w:fill="FFFFFF"/>
        <w:spacing w:before="0" w:beforeAutospacing="0" w:after="0" w:afterAutospacing="0"/>
        <w:ind w:firstLine="480"/>
        <w:jc w:val="center"/>
        <w:rPr>
          <w:rFonts w:hint="eastAsia" w:ascii="方正粗黑宋简体" w:hAnsi="方正粗黑宋简体" w:eastAsia="方正粗黑宋简体" w:cs="方正粗黑宋简体"/>
          <w:b/>
          <w:bCs/>
          <w:color w:val="C00000"/>
          <w:spacing w:val="8"/>
          <w:sz w:val="32"/>
          <w:szCs w:val="32"/>
          <w:lang w:val="en-US" w:eastAsia="zh-CN"/>
        </w:rPr>
      </w:pPr>
      <w:r>
        <w:rPr>
          <w:rFonts w:hint="eastAsia" w:ascii="方正粗黑宋简体" w:hAnsi="方正粗黑宋简体" w:eastAsia="方正粗黑宋简体" w:cs="方正粗黑宋简体"/>
          <w:b/>
          <w:bCs/>
          <w:color w:val="C00000"/>
          <w:spacing w:val="8"/>
          <w:sz w:val="32"/>
          <w:szCs w:val="32"/>
          <w:lang w:val="en-US" w:eastAsia="zh-CN"/>
        </w:rPr>
        <w:t>我校副教授张满升老师到三门峡市中心医院</w:t>
      </w:r>
    </w:p>
    <w:p>
      <w:pPr>
        <w:pStyle w:val="6"/>
        <w:shd w:val="clear" w:color="auto" w:fill="FFFFFF"/>
        <w:spacing w:before="0" w:beforeAutospacing="0" w:after="0" w:afterAutospacing="0"/>
        <w:ind w:firstLine="480"/>
        <w:jc w:val="center"/>
        <w:rPr>
          <w:rFonts w:hint="eastAsia" w:ascii="方正粗黑宋简体" w:hAnsi="方正粗黑宋简体" w:eastAsia="方正粗黑宋简体" w:cs="方正粗黑宋简体"/>
          <w:b/>
          <w:bCs/>
          <w:color w:val="C00000"/>
          <w:spacing w:val="8"/>
          <w:sz w:val="32"/>
          <w:szCs w:val="32"/>
          <w:lang w:val="en-US" w:eastAsia="zh-CN"/>
        </w:rPr>
      </w:pPr>
      <w:r>
        <w:rPr>
          <w:rFonts w:hint="eastAsia" w:ascii="方正粗黑宋简体" w:hAnsi="方正粗黑宋简体" w:eastAsia="方正粗黑宋简体" w:cs="方正粗黑宋简体"/>
          <w:b/>
          <w:bCs/>
          <w:color w:val="C00000"/>
          <w:spacing w:val="8"/>
          <w:sz w:val="32"/>
          <w:szCs w:val="32"/>
          <w:lang w:val="en-US" w:eastAsia="zh-CN"/>
        </w:rPr>
        <w:t>康养中心送课</w:t>
      </w:r>
    </w:p>
    <w:p>
      <w:pPr>
        <w:pStyle w:val="6"/>
        <w:shd w:val="clear" w:color="auto" w:fill="FFFFFF"/>
        <w:spacing w:before="0" w:beforeAutospacing="0" w:after="0" w:afterAutospacing="0"/>
        <w:ind w:firstLine="480"/>
        <w:jc w:val="left"/>
        <w:rPr>
          <w:rFonts w:hint="default" w:ascii="仿宋" w:hAnsi="仿宋" w:eastAsia="仿宋" w:cs="仿宋"/>
          <w:b/>
          <w:bCs/>
          <w:color w:val="auto"/>
          <w:spacing w:val="8"/>
          <w:sz w:val="30"/>
          <w:szCs w:val="30"/>
          <w:lang w:val="en-US" w:eastAsia="zh-CN"/>
        </w:rPr>
      </w:pPr>
      <w:r>
        <w:rPr>
          <w:rFonts w:hint="eastAsia" w:ascii="仿宋" w:hAnsi="仿宋" w:eastAsia="仿宋" w:cs="仿宋"/>
          <w:b/>
          <w:bCs/>
          <w:color w:val="auto"/>
          <w:spacing w:val="8"/>
          <w:sz w:val="30"/>
          <w:szCs w:val="30"/>
          <w:lang w:val="en-US" w:eastAsia="zh-CN"/>
        </w:rPr>
        <w:t>在今年全民终身学习活动周期间，我院副教授张满升老师带领团队为入住的老年朋友送上了欢乐祝福的节目。</w:t>
      </w:r>
    </w:p>
    <w:p>
      <w:pPr>
        <w:pStyle w:val="6"/>
        <w:shd w:val="clear" w:color="auto" w:fill="FFFFFF"/>
        <w:spacing w:before="0" w:beforeAutospacing="0" w:after="0" w:afterAutospacing="0"/>
        <w:ind w:firstLine="480"/>
        <w:jc w:val="left"/>
        <w:rPr>
          <w:rFonts w:hint="eastAsia" w:ascii="仿宋" w:hAnsi="仿宋" w:eastAsia="仿宋" w:cs="仿宋"/>
          <w:b/>
          <w:bCs/>
          <w:color w:val="auto"/>
          <w:spacing w:val="8"/>
          <w:sz w:val="30"/>
          <w:szCs w:val="30"/>
          <w:lang w:val="en-US" w:eastAsia="zh-CN"/>
        </w:rPr>
      </w:pPr>
      <w:r>
        <w:rPr>
          <w:rFonts w:hint="eastAsia" w:ascii="仿宋" w:hAnsi="仿宋" w:eastAsia="仿宋" w:cs="仿宋"/>
          <w:b/>
          <w:bCs/>
          <w:color w:val="auto"/>
          <w:spacing w:val="8"/>
          <w:sz w:val="30"/>
          <w:szCs w:val="30"/>
          <w:lang w:val="en-US" w:eastAsia="zh-CN"/>
        </w:rPr>
        <w:t>这是三门峡社区大学与三门峡市中心医院康养中心合作共建的老年养教中心第二次送课活动，</w:t>
      </w:r>
    </w:p>
    <w:p>
      <w:pPr>
        <w:pStyle w:val="6"/>
        <w:shd w:val="clear" w:color="auto" w:fill="FFFFFF"/>
        <w:spacing w:before="0" w:beforeAutospacing="0" w:after="0" w:afterAutospacing="0"/>
        <w:ind w:firstLine="480"/>
        <w:jc w:val="left"/>
        <w:rPr>
          <w:rFonts w:hint="eastAsia" w:ascii="仿宋" w:hAnsi="仿宋" w:eastAsia="仿宋" w:cs="仿宋"/>
          <w:b/>
          <w:bCs/>
          <w:color w:val="C00000"/>
          <w:spacing w:val="8"/>
          <w:sz w:val="30"/>
          <w:szCs w:val="30"/>
          <w:lang w:val="en-US" w:eastAsia="zh-CN"/>
        </w:rPr>
      </w:pPr>
      <w:r>
        <w:rPr>
          <w:rFonts w:hint="eastAsia" w:ascii="仿宋" w:hAnsi="仿宋" w:eastAsia="仿宋" w:cs="仿宋"/>
          <w:b/>
          <w:bCs/>
          <w:color w:val="C00000"/>
          <w:spacing w:val="8"/>
          <w:sz w:val="30"/>
          <w:szCs w:val="30"/>
          <w:lang w:val="en-US" w:eastAsia="zh-CN"/>
        </w:rPr>
        <w:drawing>
          <wp:inline distT="0" distB="0" distL="114300" distR="114300">
            <wp:extent cx="4777740" cy="2317115"/>
            <wp:effectExtent l="0" t="0" r="3810" b="6985"/>
            <wp:docPr id="17" name="图片 17" descr="f140a2a555b3239a42b457a3a1e9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140a2a555b3239a42b457a3a1e960f"/>
                    <pic:cNvPicPr>
                      <a:picLocks noChangeAspect="1"/>
                    </pic:cNvPicPr>
                  </pic:nvPicPr>
                  <pic:blipFill>
                    <a:blip r:embed="rId35"/>
                    <a:stretch>
                      <a:fillRect/>
                    </a:stretch>
                  </pic:blipFill>
                  <pic:spPr>
                    <a:xfrm>
                      <a:off x="0" y="0"/>
                      <a:ext cx="4777740" cy="2317115"/>
                    </a:xfrm>
                    <a:prstGeom prst="rect">
                      <a:avLst/>
                    </a:prstGeom>
                  </pic:spPr>
                </pic:pic>
              </a:graphicData>
            </a:graphic>
          </wp:inline>
        </w:drawing>
      </w:r>
    </w:p>
    <w:p>
      <w:pPr>
        <w:pStyle w:val="6"/>
        <w:shd w:val="clear" w:color="auto" w:fill="FFFFFF"/>
        <w:spacing w:before="0" w:beforeAutospacing="0" w:after="0" w:afterAutospacing="0"/>
        <w:ind w:firstLine="480"/>
        <w:jc w:val="left"/>
        <w:rPr>
          <w:rFonts w:hint="eastAsia" w:ascii="仿宋" w:hAnsi="仿宋" w:eastAsia="仿宋" w:cs="仿宋"/>
          <w:b/>
          <w:bCs/>
          <w:color w:val="C00000"/>
          <w:spacing w:val="8"/>
          <w:sz w:val="30"/>
          <w:szCs w:val="30"/>
          <w:lang w:val="en-US" w:eastAsia="zh-CN"/>
        </w:rPr>
      </w:pPr>
    </w:p>
    <w:p>
      <w:pPr>
        <w:pStyle w:val="6"/>
        <w:shd w:val="clear" w:color="auto" w:fill="FFFFFF"/>
        <w:spacing w:before="0" w:beforeAutospacing="0" w:after="0" w:afterAutospacing="0"/>
        <w:ind w:firstLine="480"/>
        <w:jc w:val="left"/>
        <w:rPr>
          <w:rFonts w:hint="eastAsia" w:ascii="仿宋" w:hAnsi="仿宋" w:eastAsia="仿宋" w:cs="仿宋"/>
          <w:b/>
          <w:bCs/>
          <w:color w:val="C00000"/>
          <w:spacing w:val="8"/>
          <w:sz w:val="30"/>
          <w:szCs w:val="30"/>
          <w:lang w:val="en-US" w:eastAsia="zh-CN"/>
        </w:rPr>
      </w:pPr>
      <w:r>
        <w:rPr>
          <w:rFonts w:hint="eastAsia" w:ascii="仿宋" w:hAnsi="仿宋" w:eastAsia="仿宋" w:cs="仿宋"/>
          <w:b/>
          <w:bCs/>
          <w:color w:val="C00000"/>
          <w:spacing w:val="8"/>
          <w:sz w:val="30"/>
          <w:szCs w:val="30"/>
          <w:lang w:val="en-US" w:eastAsia="zh-CN"/>
        </w:rPr>
        <w:drawing>
          <wp:inline distT="0" distB="0" distL="114300" distR="114300">
            <wp:extent cx="4753610" cy="2990850"/>
            <wp:effectExtent l="0" t="0" r="8890" b="0"/>
            <wp:docPr id="18" name="图片 18" descr="e995d889815eb11b49249bc086df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995d889815eb11b49249bc086dfd41"/>
                    <pic:cNvPicPr>
                      <a:picLocks noChangeAspect="1"/>
                    </pic:cNvPicPr>
                  </pic:nvPicPr>
                  <pic:blipFill>
                    <a:blip r:embed="rId36"/>
                    <a:stretch>
                      <a:fillRect/>
                    </a:stretch>
                  </pic:blipFill>
                  <pic:spPr>
                    <a:xfrm>
                      <a:off x="0" y="0"/>
                      <a:ext cx="4753610" cy="2990850"/>
                    </a:xfrm>
                    <a:prstGeom prst="rect">
                      <a:avLst/>
                    </a:prstGeom>
                  </pic:spPr>
                </pic:pic>
              </a:graphicData>
            </a:graphic>
          </wp:inline>
        </w:drawing>
      </w:r>
    </w:p>
    <w:p>
      <w:pPr>
        <w:pStyle w:val="6"/>
        <w:shd w:val="clear" w:color="auto" w:fill="FFFFFF"/>
        <w:spacing w:before="0" w:beforeAutospacing="0" w:after="0" w:afterAutospacing="0"/>
        <w:ind w:firstLine="480"/>
        <w:jc w:val="left"/>
        <w:rPr>
          <w:rFonts w:hint="default" w:ascii="仿宋" w:hAnsi="仿宋" w:eastAsia="仿宋" w:cs="仿宋"/>
          <w:b/>
          <w:bCs/>
          <w:color w:val="C00000"/>
          <w:spacing w:val="8"/>
          <w:sz w:val="30"/>
          <w:szCs w:val="30"/>
          <w:lang w:val="en-US" w:eastAsia="zh-CN"/>
        </w:rPr>
      </w:pPr>
      <w:r>
        <w:rPr>
          <w:rFonts w:hint="eastAsia" w:ascii="仿宋" w:hAnsi="仿宋" w:eastAsia="仿宋" w:cs="仿宋"/>
          <w:b/>
          <w:bCs/>
          <w:color w:val="C00000"/>
          <w:spacing w:val="8"/>
          <w:sz w:val="30"/>
          <w:szCs w:val="30"/>
          <w:lang w:val="en-US" w:eastAsia="zh-CN"/>
        </w:rPr>
        <w:t>简讯：</w:t>
      </w:r>
    </w:p>
    <w:p>
      <w:pPr>
        <w:pStyle w:val="6"/>
        <w:shd w:val="clear" w:color="auto" w:fill="FFFFFF"/>
        <w:spacing w:before="0" w:beforeAutospacing="0" w:after="0" w:afterAutospacing="0"/>
        <w:ind w:firstLine="480"/>
        <w:jc w:val="left"/>
        <w:rPr>
          <w:rFonts w:hint="eastAsia" w:ascii="仿宋" w:hAnsi="仿宋" w:eastAsia="仿宋" w:cs="仿宋"/>
          <w:b/>
          <w:bCs/>
          <w:color w:val="C00000"/>
          <w:spacing w:val="8"/>
          <w:sz w:val="30"/>
          <w:szCs w:val="30"/>
          <w:lang w:val="en-US" w:eastAsia="zh-CN"/>
        </w:rPr>
      </w:pPr>
      <w:r>
        <w:rPr>
          <w:rFonts w:hint="eastAsia" w:ascii="仿宋" w:hAnsi="仿宋" w:eastAsia="仿宋" w:cs="仿宋"/>
          <w:b/>
          <w:bCs/>
          <w:color w:val="C00000"/>
          <w:spacing w:val="8"/>
          <w:sz w:val="30"/>
          <w:szCs w:val="30"/>
          <w:lang w:val="en-US" w:eastAsia="zh-CN"/>
        </w:rPr>
        <w:t>1.河南省终身教育学分银行三门峡分行首次将我校700余名老年学员学习成果载入其个人账户。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90" w:beforeAutospacing="0" w:after="390" w:afterAutospacing="0"/>
        <w:ind w:left="0" w:right="0" w:firstLine="602" w:firstLineChars="200"/>
        <w:jc w:val="left"/>
        <w:textAlignment w:val="top"/>
        <w:rPr>
          <w:rFonts w:hint="eastAsia" w:ascii="仿宋" w:hAnsi="仿宋" w:eastAsia="仿宋" w:cs="仿宋"/>
          <w:i w:val="0"/>
          <w:iCs w:val="0"/>
          <w:caps w:val="0"/>
          <w:color w:val="C00000"/>
          <w:spacing w:val="0"/>
          <w:sz w:val="30"/>
          <w:szCs w:val="30"/>
          <w:shd w:val="clear" w:fill="FFFFFF"/>
        </w:rPr>
      </w:pPr>
      <w:r>
        <w:rPr>
          <w:rFonts w:hint="eastAsia" w:ascii="仿宋" w:hAnsi="仿宋" w:eastAsia="仿宋" w:cs="仿宋"/>
          <w:b/>
          <w:bCs/>
          <w:i w:val="0"/>
          <w:iCs w:val="0"/>
          <w:caps w:val="0"/>
          <w:color w:val="C00000"/>
          <w:spacing w:val="0"/>
          <w:sz w:val="30"/>
          <w:szCs w:val="30"/>
          <w:shd w:val="clear" w:fill="FFFFFF"/>
          <w:lang w:val="en-US" w:eastAsia="zh-CN"/>
        </w:rPr>
        <w:t>2.</w:t>
      </w:r>
      <w:r>
        <w:rPr>
          <w:rFonts w:hint="eastAsia" w:ascii="仿宋" w:hAnsi="仿宋" w:eastAsia="仿宋" w:cs="仿宋"/>
          <w:b/>
          <w:bCs/>
          <w:i w:val="0"/>
          <w:iCs w:val="0"/>
          <w:caps w:val="0"/>
          <w:color w:val="C00000"/>
          <w:spacing w:val="0"/>
          <w:sz w:val="30"/>
          <w:szCs w:val="30"/>
          <w:shd w:val="clear" w:fill="FFFFFF"/>
        </w:rPr>
        <w:t>河南省人民政府办公厅印发</w:t>
      </w:r>
      <w:r>
        <w:rPr>
          <w:rFonts w:hint="eastAsia" w:ascii="仿宋" w:hAnsi="仿宋" w:eastAsia="仿宋" w:cs="仿宋"/>
          <w:b/>
          <w:bCs/>
          <w:i w:val="0"/>
          <w:iCs w:val="0"/>
          <w:caps w:val="0"/>
          <w:color w:val="C00000"/>
          <w:spacing w:val="0"/>
          <w:sz w:val="30"/>
          <w:szCs w:val="30"/>
          <w:shd w:val="clear" w:fill="FFFFFF"/>
          <w:lang w:eastAsia="zh-CN"/>
        </w:rPr>
        <w:t>《</w:t>
      </w:r>
      <w:r>
        <w:rPr>
          <w:rFonts w:hint="eastAsia" w:ascii="仿宋" w:hAnsi="仿宋" w:eastAsia="仿宋" w:cs="仿宋"/>
          <w:b/>
          <w:bCs/>
          <w:i w:val="0"/>
          <w:iCs w:val="0"/>
          <w:caps w:val="0"/>
          <w:color w:val="C00000"/>
          <w:spacing w:val="0"/>
          <w:sz w:val="30"/>
          <w:szCs w:val="30"/>
          <w:shd w:val="clear" w:fill="FFFFFF"/>
        </w:rPr>
        <w:t>河南开放大学综合改革方案</w:t>
      </w:r>
      <w:r>
        <w:rPr>
          <w:rFonts w:hint="eastAsia" w:ascii="仿宋" w:hAnsi="仿宋" w:eastAsia="仿宋" w:cs="仿宋"/>
          <w:b/>
          <w:bCs/>
          <w:i w:val="0"/>
          <w:iCs w:val="0"/>
          <w:caps w:val="0"/>
          <w:color w:val="C00000"/>
          <w:spacing w:val="0"/>
          <w:sz w:val="30"/>
          <w:szCs w:val="30"/>
          <w:shd w:val="clear" w:fill="FFFFFF"/>
          <w:lang w:eastAsia="zh-CN"/>
        </w:rPr>
        <w:t>》（</w:t>
      </w:r>
      <w:r>
        <w:rPr>
          <w:rFonts w:hint="eastAsia" w:ascii="仿宋" w:hAnsi="仿宋" w:eastAsia="仿宋" w:cs="仿宋"/>
          <w:b/>
          <w:bCs/>
          <w:i w:val="0"/>
          <w:iCs w:val="0"/>
          <w:caps w:val="0"/>
          <w:color w:val="C00000"/>
          <w:spacing w:val="0"/>
          <w:sz w:val="30"/>
          <w:szCs w:val="30"/>
          <w:shd w:val="clear" w:fill="FFFFFF"/>
        </w:rPr>
        <w:t>豫政办〔2021〕52号</w:t>
      </w:r>
      <w:r>
        <w:rPr>
          <w:rFonts w:hint="eastAsia" w:ascii="仿宋" w:hAnsi="仿宋" w:eastAsia="仿宋" w:cs="仿宋"/>
          <w:b/>
          <w:bCs/>
          <w:i w:val="0"/>
          <w:iCs w:val="0"/>
          <w:caps w:val="0"/>
          <w:color w:val="C00000"/>
          <w:spacing w:val="0"/>
          <w:sz w:val="30"/>
          <w:szCs w:val="30"/>
          <w:shd w:val="clear" w:fill="FFFFFF"/>
          <w:lang w:eastAsia="zh-CN"/>
        </w:rPr>
        <w:t>），</w:t>
      </w:r>
      <w:r>
        <w:rPr>
          <w:rFonts w:hint="eastAsia" w:ascii="仿宋" w:hAnsi="仿宋" w:eastAsia="仿宋" w:cs="仿宋"/>
          <w:b/>
          <w:bCs/>
          <w:i w:val="0"/>
          <w:iCs w:val="0"/>
          <w:caps w:val="0"/>
          <w:color w:val="C00000"/>
          <w:spacing w:val="0"/>
          <w:sz w:val="30"/>
          <w:szCs w:val="30"/>
          <w:shd w:val="clear" w:fill="FFFFFF"/>
          <w:lang w:val="en-US" w:eastAsia="zh-CN"/>
        </w:rPr>
        <w:t>方案指出：</w:t>
      </w:r>
      <w:r>
        <w:rPr>
          <w:rFonts w:hint="eastAsia" w:ascii="宋体" w:hAnsi="宋体" w:eastAsia="宋体" w:cs="宋体"/>
          <w:i w:val="0"/>
          <w:iCs w:val="0"/>
          <w:caps w:val="0"/>
          <w:color w:val="000000"/>
          <w:spacing w:val="0"/>
          <w:sz w:val="27"/>
          <w:szCs w:val="27"/>
          <w:shd w:val="clear" w:fill="FFFFFF"/>
        </w:rPr>
        <w:t>　</w:t>
      </w:r>
      <w:r>
        <w:rPr>
          <w:rFonts w:hint="eastAsia" w:ascii="仿宋" w:hAnsi="仿宋" w:eastAsia="仿宋" w:cs="仿宋"/>
          <w:i w:val="0"/>
          <w:iCs w:val="0"/>
          <w:caps w:val="0"/>
          <w:color w:val="C00000"/>
          <w:spacing w:val="0"/>
          <w:sz w:val="30"/>
          <w:szCs w:val="30"/>
          <w:shd w:val="clear" w:fill="FFFFFF"/>
        </w:rPr>
        <w:t>到2023年年底，各地要完成开放大学更名和设置工作。到2025年年底，形成管理体制和运行机制顺畅、“全省一盘棋”的一体化办学格局。开放大学加挂“老年大学”“社区大学”牌子，推动建设成为区域老年教育、社区教育的重要载体。</w:t>
      </w:r>
    </w:p>
    <w:p>
      <w:pPr>
        <w:ind w:firstLine="600"/>
        <w:rPr>
          <w:rFonts w:hint="eastAsia" w:ascii="仿宋" w:hAnsi="仿宋" w:eastAsia="仿宋" w:cs="仿宋"/>
          <w:b/>
          <w:bCs/>
          <w:i w:val="0"/>
          <w:iCs w:val="0"/>
          <w:caps w:val="0"/>
          <w:color w:val="C00000"/>
          <w:spacing w:val="0"/>
          <w:sz w:val="30"/>
          <w:szCs w:val="30"/>
          <w:shd w:val="clear" w:fill="FFFFFF"/>
          <w:lang w:val="en-US" w:eastAsia="zh-CN"/>
        </w:rPr>
      </w:pPr>
      <w:r>
        <w:rPr>
          <w:rFonts w:hint="eastAsia" w:ascii="仿宋" w:hAnsi="仿宋" w:eastAsia="仿宋" w:cs="仿宋"/>
          <w:b/>
          <w:bCs/>
          <w:i w:val="0"/>
          <w:iCs w:val="0"/>
          <w:caps w:val="0"/>
          <w:color w:val="C00000"/>
          <w:spacing w:val="0"/>
          <w:sz w:val="30"/>
          <w:szCs w:val="30"/>
          <w:shd w:val="clear" w:fill="FFFFFF"/>
          <w:lang w:val="en-US" w:eastAsia="zh-CN"/>
        </w:rPr>
        <w:t>3.2021年10月11日下午，三门峡市发改委、市民政局、省城乡建设规划局一行9人在市教育局四楼会议室召开三门峡市“一老一小”整体解决方案编制工作专题调研座谈会，我院电大部马河荣、医护学院任彦斋参加了座谈会，并就我院老年教育开展情况和养老护理员培训情况做了汇报。</w:t>
      </w: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ind w:firstLine="600"/>
        <w:rPr>
          <w:rFonts w:hint="default" w:ascii="仿宋" w:hAnsi="仿宋" w:eastAsia="仿宋" w:cs="仿宋"/>
          <w:b/>
          <w:bCs/>
          <w:i w:val="0"/>
          <w:iCs w:val="0"/>
          <w:caps w:val="0"/>
          <w:color w:val="C00000"/>
          <w:spacing w:val="0"/>
          <w:sz w:val="30"/>
          <w:szCs w:val="30"/>
          <w:shd w:val="clear" w:fill="FFFFFF"/>
          <w:lang w:val="en-US" w:eastAsia="zh-CN"/>
        </w:rPr>
      </w:pPr>
    </w:p>
    <w:p>
      <w:pPr>
        <w:pStyle w:val="6"/>
        <w:shd w:val="clear" w:color="auto" w:fill="FFFFFF"/>
        <w:spacing w:before="0" w:beforeAutospacing="0" w:after="0" w:afterAutospacing="0"/>
        <w:ind w:firstLine="480"/>
        <w:jc w:val="left"/>
        <w:rPr>
          <w:rFonts w:hint="eastAsia" w:ascii="仿宋" w:hAnsi="仿宋" w:eastAsia="仿宋" w:cs="仿宋"/>
          <w:b/>
          <w:bCs/>
          <w:i w:val="0"/>
          <w:iCs w:val="0"/>
          <w:caps w:val="0"/>
          <w:color w:val="C00000"/>
          <w:spacing w:val="0"/>
          <w:sz w:val="30"/>
          <w:szCs w:val="30"/>
          <w:lang w:eastAsia="zh-CN"/>
        </w:rPr>
      </w:pPr>
    </w:p>
    <w:p>
      <w:pPr>
        <w:pStyle w:val="6"/>
        <w:shd w:val="clear" w:color="auto" w:fill="FFFFFF"/>
        <w:spacing w:before="0" w:beforeAutospacing="0" w:after="0" w:afterAutospacing="0"/>
        <w:ind w:firstLine="480"/>
        <w:jc w:val="left"/>
        <w:rPr>
          <w:rFonts w:hint="default" w:ascii="仿宋" w:hAnsi="仿宋" w:eastAsia="仿宋" w:cs="仿宋"/>
          <w:b/>
          <w:bCs/>
          <w:color w:val="C00000"/>
          <w:spacing w:val="8"/>
          <w:sz w:val="30"/>
          <w:szCs w:val="30"/>
          <w:lang w:val="en-US" w:eastAsia="zh-CN"/>
        </w:rPr>
      </w:pPr>
    </w:p>
    <w:p>
      <w:pPr>
        <w:pStyle w:val="6"/>
        <w:shd w:val="clear" w:color="auto" w:fill="FFFFFF"/>
        <w:spacing w:before="0" w:beforeAutospacing="0" w:after="0" w:afterAutospacing="0"/>
        <w:ind w:firstLine="480"/>
        <w:jc w:val="left"/>
        <w:rPr>
          <w:rFonts w:hint="default" w:ascii="仿宋" w:hAnsi="仿宋" w:eastAsia="仿宋" w:cs="仿宋"/>
          <w:b/>
          <w:bCs/>
          <w:color w:val="C00000"/>
          <w:spacing w:val="8"/>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320"/>
    <w:rsid w:val="00215167"/>
    <w:rsid w:val="00305A81"/>
    <w:rsid w:val="00355C9A"/>
    <w:rsid w:val="00462807"/>
    <w:rsid w:val="004C157B"/>
    <w:rsid w:val="007537D4"/>
    <w:rsid w:val="0076373A"/>
    <w:rsid w:val="007D482F"/>
    <w:rsid w:val="00903A42"/>
    <w:rsid w:val="00960F20"/>
    <w:rsid w:val="00A50B4F"/>
    <w:rsid w:val="00AC6A62"/>
    <w:rsid w:val="00CA3C26"/>
    <w:rsid w:val="00DD73BB"/>
    <w:rsid w:val="00DE4DB6"/>
    <w:rsid w:val="00DE6360"/>
    <w:rsid w:val="00E86B01"/>
    <w:rsid w:val="00E91320"/>
    <w:rsid w:val="00F61832"/>
    <w:rsid w:val="07040648"/>
    <w:rsid w:val="0E5B08F9"/>
    <w:rsid w:val="1AA95B0B"/>
    <w:rsid w:val="1CEC4D6B"/>
    <w:rsid w:val="1DAF329E"/>
    <w:rsid w:val="22683C25"/>
    <w:rsid w:val="2EF46D42"/>
    <w:rsid w:val="41ED2FEE"/>
    <w:rsid w:val="46A7752D"/>
    <w:rsid w:val="47FE1102"/>
    <w:rsid w:val="549B187C"/>
    <w:rsid w:val="58E721EA"/>
    <w:rsid w:val="67F306E1"/>
    <w:rsid w:val="6E136876"/>
    <w:rsid w:val="766E4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9"/>
    <w:pPr>
      <w:spacing w:before="100" w:beforeAutospacing="1" w:after="100" w:afterAutospacing="1"/>
      <w:jc w:val="left"/>
      <w:outlineLvl w:val="0"/>
    </w:pPr>
    <w:rPr>
      <w:rFonts w:ascii="宋体" w:hAnsi="宋体" w:eastAsia="宋体" w:cs="宋体"/>
      <w:b/>
      <w:bCs/>
      <w:kern w:val="44"/>
      <w:sz w:val="48"/>
      <w:szCs w:val="48"/>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9"/>
    <w:semiHidden/>
    <w:unhideWhenUsed/>
    <w:uiPriority w:val="99"/>
    <w:rPr>
      <w:sz w:val="18"/>
      <w:szCs w:val="18"/>
    </w:rPr>
  </w:style>
  <w:style w:type="paragraph" w:styleId="6">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character" w:customStyle="1" w:styleId="9">
    <w:name w:val="批注框文本 Char"/>
    <w:basedOn w:val="8"/>
    <w:link w:val="5"/>
    <w:semiHidden/>
    <w:qFormat/>
    <w:uiPriority w:val="99"/>
    <w:rPr>
      <w:sz w:val="18"/>
      <w:szCs w:val="18"/>
    </w:rPr>
  </w:style>
  <w:style w:type="character" w:customStyle="1" w:styleId="10">
    <w:name w:val="标题 1 Char"/>
    <w:basedOn w:val="8"/>
    <w:link w:val="2"/>
    <w:qFormat/>
    <w:uiPriority w:val="99"/>
    <w:rPr>
      <w:rFonts w:ascii="宋体" w:hAnsi="宋体" w:eastAsia="宋体" w:cs="宋体"/>
      <w:b/>
      <w:bCs/>
      <w:kern w:val="44"/>
      <w:sz w:val="48"/>
      <w:szCs w:val="48"/>
    </w:rPr>
  </w:style>
  <w:style w:type="character" w:customStyle="1" w:styleId="11">
    <w:name w:val="15"/>
    <w:basedOn w:val="8"/>
    <w:qFormat/>
    <w:uiPriority w:val="0"/>
    <w:rPr>
      <w:rFonts w:hint="default" w:ascii="Times New Roman" w:hAnsi="Times New Roman" w:cs="Times New Roman"/>
      <w:color w:val="0000FF"/>
      <w:u w:val="single"/>
    </w:rPr>
  </w:style>
  <w:style w:type="character" w:customStyle="1" w:styleId="12">
    <w:name w:val="16"/>
    <w:basedOn w:val="8"/>
    <w:qFormat/>
    <w:uiPriority w:val="0"/>
    <w:rPr>
      <w:rFonts w:hint="default" w:ascii="Times New Roman" w:hAnsi="Times New Roman" w:cs="Times New Roman"/>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36FF28-86DA-4F73-A56E-C84933D3C853}">
  <ds:schemaRefs/>
</ds:datastoreItem>
</file>

<file path=docProps/app.xml><?xml version="1.0" encoding="utf-8"?>
<Properties xmlns="http://schemas.openxmlformats.org/officeDocument/2006/extended-properties" xmlns:vt="http://schemas.openxmlformats.org/officeDocument/2006/docPropsVTypes">
  <Template>Normal</Template>
  <Pages>25</Pages>
  <Words>723</Words>
  <Characters>4122</Characters>
  <Lines>34</Lines>
  <Paragraphs>9</Paragraphs>
  <TotalTime>63</TotalTime>
  <ScaleCrop>false</ScaleCrop>
  <LinksUpToDate>false</LinksUpToDate>
  <CharactersWithSpaces>4836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2021-11-01T02:53:00Z</dcterms:created>
  <dc:creator>xb21cn</dc:creator>
  <cp:lastModifiedBy>马河荣</cp:lastModifiedBy>
  <dcterms:modified xsi:type="dcterms:W3CDTF">2021-11-02T01:58:28Z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B6B631C2E16C46F6A0AC7DBB81C777D4</vt:lpwstr>
  </property>
</Properties>
</file>